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地基基础、桥梁工程检测设备</w:t>
      </w:r>
      <w:r>
        <w:rPr>
          <w:rFonts w:hint="eastAsia"/>
          <w:b/>
          <w:sz w:val="32"/>
          <w:lang w:val="en-US" w:eastAsia="zh-CN"/>
        </w:rPr>
        <w:t>邀请</w:t>
      </w:r>
      <w:r>
        <w:rPr>
          <w:rFonts w:hint="eastAsia"/>
          <w:b/>
          <w:sz w:val="32"/>
        </w:rPr>
        <w:t>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 xml:space="preserve">因 </w:t>
      </w:r>
      <w:r>
        <w:rPr>
          <w:rFonts w:hint="eastAsia" w:ascii="仿宋" w:hAnsi="仿宋" w:eastAsia="仿宋"/>
          <w:sz w:val="24"/>
          <w:lang w:val="en-US" w:eastAsia="zh-CN"/>
        </w:rPr>
        <w:t>检测</w:t>
      </w:r>
      <w:r>
        <w:rPr>
          <w:rFonts w:hint="eastAsia" w:ascii="仿宋" w:hAnsi="仿宋" w:eastAsia="仿宋"/>
          <w:sz w:val="24"/>
        </w:rPr>
        <w:t>需要，需购置基桩超声波CT成像测试仪</w:t>
      </w:r>
      <w:r>
        <w:rPr>
          <w:rFonts w:hint="eastAsia" w:ascii="仿宋" w:hAnsi="仿宋" w:eastAsia="仿宋"/>
          <w:sz w:val="24"/>
          <w:lang w:eastAsia="zh-CN"/>
        </w:rPr>
        <w:t>、静载荷测试仪、超高压油压站</w:t>
      </w:r>
      <w:r>
        <w:rPr>
          <w:rFonts w:hint="eastAsia" w:ascii="仿宋" w:hAnsi="仿宋" w:eastAsia="仿宋"/>
          <w:sz w:val="24"/>
          <w:lang w:val="en-US" w:eastAsia="zh-CN"/>
        </w:rPr>
        <w:t>等35项设备</w:t>
      </w:r>
      <w:r>
        <w:rPr>
          <w:rFonts w:hint="eastAsia" w:ascii="仿宋" w:hAnsi="仿宋" w:eastAsia="仿宋"/>
          <w:sz w:val="24"/>
        </w:rPr>
        <w:t>。</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lang w:val="en-US" w:eastAsia="zh-CN"/>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：地基基础、桥梁工程检测设备</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、项目编号：CTC-2024i</w:t>
      </w:r>
      <w:r>
        <w:rPr>
          <w:rFonts w:hint="eastAsia" w:ascii="仿宋" w:hAnsi="仿宋" w:eastAsia="仿宋"/>
          <w:b/>
          <w:sz w:val="24"/>
          <w:lang w:val="en-US" w:eastAsia="zh-CN"/>
        </w:rPr>
        <w:t>DJQL</w:t>
      </w:r>
      <w:r>
        <w:rPr>
          <w:rFonts w:hint="eastAsia" w:ascii="仿宋" w:hAnsi="仿宋" w:eastAsia="仿宋"/>
          <w:b/>
          <w:sz w:val="24"/>
        </w:rPr>
        <w:t>01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、联系人及联系电话：</w:t>
      </w:r>
      <w:r>
        <w:rPr>
          <w:rFonts w:hint="eastAsia" w:ascii="仿宋" w:hAnsi="仿宋" w:eastAsia="仿宋"/>
          <w:b/>
          <w:sz w:val="24"/>
          <w:lang w:val="en-US" w:eastAsia="zh-CN"/>
        </w:rPr>
        <w:t>姜鲲鹏</w:t>
      </w:r>
      <w:r>
        <w:rPr>
          <w:rFonts w:hint="eastAsia" w:ascii="仿宋" w:hAnsi="仿宋" w:eastAsia="仿宋"/>
          <w:b/>
          <w:sz w:val="24"/>
        </w:rPr>
        <w:t xml:space="preserve">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b/>
                <w:sz w:val="24"/>
              </w:rPr>
            </w:pPr>
            <w:r>
              <w:rPr>
                <w:rFonts w:hint="eastAsia" w:ascii="等线" w:hAnsi="等线" w:eastAsia="等线" w:cs="等线"/>
                <w:i w:val="0"/>
                <w:iCs w:val="0"/>
                <w:color w:val="000000"/>
                <w:kern w:val="0"/>
                <w:sz w:val="18"/>
                <w:szCs w:val="18"/>
                <w:u w:val="none"/>
                <w:lang w:val="en-US" w:eastAsia="zh-CN" w:bidi="ar"/>
              </w:rPr>
              <w:t>1</w:t>
            </w:r>
          </w:p>
        </w:tc>
        <w:tc>
          <w:tcPr>
            <w:tcW w:w="3685"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基桩超声波CT成像测试仪</w:t>
            </w:r>
          </w:p>
        </w:tc>
        <w:tc>
          <w:tcPr>
            <w:tcW w:w="2126"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b/>
                <w:sz w:val="24"/>
              </w:rPr>
            </w:pPr>
            <w:r>
              <w:rPr>
                <w:rFonts w:hint="eastAsia" w:ascii="等线" w:hAnsi="等线" w:eastAsia="等线" w:cs="等线"/>
                <w:i w:val="0"/>
                <w:iCs w:val="0"/>
                <w:color w:val="000000"/>
                <w:kern w:val="0"/>
                <w:sz w:val="18"/>
                <w:szCs w:val="18"/>
                <w:u w:val="none"/>
                <w:lang w:val="en-US" w:eastAsia="zh-CN" w:bidi="ar"/>
              </w:rPr>
              <w:t>2</w:t>
            </w:r>
          </w:p>
        </w:tc>
        <w:tc>
          <w:tcPr>
            <w:tcW w:w="3685"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静载荷测试仪</w:t>
            </w:r>
          </w:p>
        </w:tc>
        <w:tc>
          <w:tcPr>
            <w:tcW w:w="2126"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2</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b/>
                <w:sz w:val="24"/>
              </w:rPr>
            </w:pPr>
            <w:r>
              <w:rPr>
                <w:rFonts w:hint="eastAsia" w:ascii="等线" w:hAnsi="等线" w:eastAsia="等线" w:cs="等线"/>
                <w:i w:val="0"/>
                <w:iCs w:val="0"/>
                <w:color w:val="000000"/>
                <w:kern w:val="0"/>
                <w:sz w:val="18"/>
                <w:szCs w:val="18"/>
                <w:u w:val="none"/>
                <w:lang w:val="en-US" w:eastAsia="zh-CN" w:bidi="ar"/>
              </w:rPr>
              <w:t>3</w:t>
            </w:r>
          </w:p>
        </w:tc>
        <w:tc>
          <w:tcPr>
            <w:tcW w:w="3685"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超高压油压站（配套设备）</w:t>
            </w:r>
          </w:p>
        </w:tc>
        <w:tc>
          <w:tcPr>
            <w:tcW w:w="2126"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3</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b/>
                <w:sz w:val="24"/>
              </w:rPr>
            </w:pPr>
            <w:r>
              <w:rPr>
                <w:rFonts w:hint="eastAsia" w:ascii="等线" w:hAnsi="等线" w:eastAsia="等线" w:cs="等线"/>
                <w:i w:val="0"/>
                <w:iCs w:val="0"/>
                <w:color w:val="000000"/>
                <w:kern w:val="0"/>
                <w:sz w:val="18"/>
                <w:szCs w:val="18"/>
                <w:u w:val="none"/>
                <w:lang w:val="en-US" w:eastAsia="zh-CN" w:bidi="ar"/>
              </w:rPr>
              <w:t>4</w:t>
            </w:r>
          </w:p>
        </w:tc>
        <w:tc>
          <w:tcPr>
            <w:tcW w:w="3685"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分离式油压千斤顶（50T）</w:t>
            </w:r>
          </w:p>
        </w:tc>
        <w:tc>
          <w:tcPr>
            <w:tcW w:w="2126"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b/>
                <w:sz w:val="24"/>
              </w:rPr>
            </w:pPr>
            <w:r>
              <w:rPr>
                <w:rFonts w:hint="eastAsia" w:ascii="等线" w:hAnsi="等线" w:eastAsia="等线" w:cs="等线"/>
                <w:i w:val="0"/>
                <w:iCs w:val="0"/>
                <w:color w:val="000000"/>
                <w:kern w:val="0"/>
                <w:sz w:val="18"/>
                <w:szCs w:val="18"/>
                <w:u w:val="none"/>
                <w:lang w:val="en-US" w:eastAsia="zh-CN" w:bidi="ar"/>
              </w:rPr>
              <w:t>5</w:t>
            </w:r>
          </w:p>
        </w:tc>
        <w:tc>
          <w:tcPr>
            <w:tcW w:w="3685"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分离式油压千斤顶（100T）</w:t>
            </w:r>
          </w:p>
        </w:tc>
        <w:tc>
          <w:tcPr>
            <w:tcW w:w="2126"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2</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b/>
                <w:sz w:val="24"/>
              </w:rPr>
            </w:pPr>
            <w:r>
              <w:rPr>
                <w:rFonts w:hint="eastAsia" w:ascii="等线" w:hAnsi="等线" w:eastAsia="等线" w:cs="等线"/>
                <w:i w:val="0"/>
                <w:iCs w:val="0"/>
                <w:color w:val="000000"/>
                <w:kern w:val="0"/>
                <w:sz w:val="18"/>
                <w:szCs w:val="18"/>
                <w:u w:val="none"/>
                <w:lang w:val="en-US" w:eastAsia="zh-CN" w:bidi="ar"/>
              </w:rPr>
              <w:t>6</w:t>
            </w:r>
          </w:p>
        </w:tc>
        <w:tc>
          <w:tcPr>
            <w:tcW w:w="3685"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分离式油压千斤顶（200T）</w:t>
            </w:r>
          </w:p>
        </w:tc>
        <w:tc>
          <w:tcPr>
            <w:tcW w:w="2126"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FF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b/>
                <w:sz w:val="24"/>
              </w:rPr>
            </w:pPr>
            <w:r>
              <w:rPr>
                <w:rFonts w:hint="eastAsia" w:ascii="等线" w:hAnsi="等线" w:eastAsia="等线" w:cs="等线"/>
                <w:i w:val="0"/>
                <w:iCs w:val="0"/>
                <w:color w:val="000000"/>
                <w:kern w:val="0"/>
                <w:sz w:val="18"/>
                <w:szCs w:val="18"/>
                <w:u w:val="none"/>
                <w:lang w:val="en-US" w:eastAsia="zh-CN" w:bidi="ar"/>
              </w:rPr>
              <w:t>7</w:t>
            </w:r>
          </w:p>
        </w:tc>
        <w:tc>
          <w:tcPr>
            <w:tcW w:w="3685"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FF0000"/>
                <w:kern w:val="0"/>
                <w:sz w:val="18"/>
                <w:szCs w:val="18"/>
                <w:u w:val="none"/>
                <w:lang w:val="en-US" w:eastAsia="zh-CN" w:bidi="ar"/>
              </w:rPr>
              <w:t>液压式千斤顶（50T）</w:t>
            </w:r>
          </w:p>
        </w:tc>
        <w:tc>
          <w:tcPr>
            <w:tcW w:w="2126"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FF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b/>
                <w:sz w:val="24"/>
              </w:rPr>
            </w:pPr>
            <w:r>
              <w:rPr>
                <w:rFonts w:hint="eastAsia" w:ascii="等线" w:hAnsi="等线" w:eastAsia="等线" w:cs="等线"/>
                <w:i w:val="0"/>
                <w:iCs w:val="0"/>
                <w:color w:val="000000"/>
                <w:kern w:val="0"/>
                <w:sz w:val="18"/>
                <w:szCs w:val="18"/>
                <w:u w:val="none"/>
                <w:lang w:val="en-US" w:eastAsia="zh-CN" w:bidi="ar"/>
              </w:rPr>
              <w:t>8</w:t>
            </w:r>
          </w:p>
        </w:tc>
        <w:tc>
          <w:tcPr>
            <w:tcW w:w="3685"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油管（配套设备）</w:t>
            </w:r>
          </w:p>
        </w:tc>
        <w:tc>
          <w:tcPr>
            <w:tcW w:w="2126"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12</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b/>
                <w:sz w:val="24"/>
              </w:rPr>
            </w:pPr>
            <w:r>
              <w:rPr>
                <w:rFonts w:hint="eastAsia" w:ascii="等线" w:hAnsi="等线" w:eastAsia="等线" w:cs="等线"/>
                <w:i w:val="0"/>
                <w:iCs w:val="0"/>
                <w:color w:val="000000"/>
                <w:kern w:val="0"/>
                <w:sz w:val="18"/>
                <w:szCs w:val="18"/>
                <w:u w:val="none"/>
                <w:lang w:val="en-US" w:eastAsia="zh-CN" w:bidi="ar"/>
              </w:rPr>
              <w:t>9</w:t>
            </w:r>
          </w:p>
        </w:tc>
        <w:tc>
          <w:tcPr>
            <w:tcW w:w="3685"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荷载箱（配套设备）</w:t>
            </w:r>
          </w:p>
        </w:tc>
        <w:tc>
          <w:tcPr>
            <w:tcW w:w="2126"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b/>
                <w:sz w:val="24"/>
              </w:rPr>
            </w:pPr>
            <w:r>
              <w:rPr>
                <w:rFonts w:hint="eastAsia" w:ascii="等线" w:hAnsi="等线" w:eastAsia="等线" w:cs="等线"/>
                <w:i w:val="0"/>
                <w:iCs w:val="0"/>
                <w:color w:val="000000"/>
                <w:kern w:val="0"/>
                <w:sz w:val="18"/>
                <w:szCs w:val="18"/>
                <w:u w:val="none"/>
                <w:lang w:val="en-US" w:eastAsia="zh-CN" w:bidi="ar"/>
              </w:rPr>
              <w:t>10</w:t>
            </w:r>
          </w:p>
        </w:tc>
        <w:tc>
          <w:tcPr>
            <w:tcW w:w="3685"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轻便静探十字板剪切两用仪</w:t>
            </w:r>
          </w:p>
        </w:tc>
        <w:tc>
          <w:tcPr>
            <w:tcW w:w="2126"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b/>
                <w:sz w:val="24"/>
              </w:rPr>
            </w:pPr>
            <w:r>
              <w:rPr>
                <w:rFonts w:hint="eastAsia" w:ascii="等线" w:hAnsi="等线" w:eastAsia="等线" w:cs="等线"/>
                <w:i w:val="0"/>
                <w:iCs w:val="0"/>
                <w:color w:val="000000"/>
                <w:kern w:val="0"/>
                <w:sz w:val="18"/>
                <w:szCs w:val="18"/>
                <w:u w:val="none"/>
                <w:lang w:val="en-US" w:eastAsia="zh-CN" w:bidi="ar"/>
              </w:rPr>
              <w:t>11</w:t>
            </w:r>
          </w:p>
        </w:tc>
        <w:tc>
          <w:tcPr>
            <w:tcW w:w="3685"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锚杆拉力计</w:t>
            </w:r>
          </w:p>
        </w:tc>
        <w:tc>
          <w:tcPr>
            <w:tcW w:w="2126"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12</w:t>
            </w:r>
          </w:p>
        </w:tc>
        <w:tc>
          <w:tcPr>
            <w:tcW w:w="3685"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标准测力计</w:t>
            </w:r>
          </w:p>
        </w:tc>
        <w:tc>
          <w:tcPr>
            <w:tcW w:w="2126"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13</w:t>
            </w:r>
          </w:p>
        </w:tc>
        <w:tc>
          <w:tcPr>
            <w:tcW w:w="3685"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基桩高应变检测仪</w:t>
            </w:r>
          </w:p>
        </w:tc>
        <w:tc>
          <w:tcPr>
            <w:tcW w:w="2126"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14</w:t>
            </w:r>
          </w:p>
        </w:tc>
        <w:tc>
          <w:tcPr>
            <w:tcW w:w="3685"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动态信号测试系统</w:t>
            </w:r>
          </w:p>
        </w:tc>
        <w:tc>
          <w:tcPr>
            <w:tcW w:w="2126"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15</w:t>
            </w:r>
          </w:p>
        </w:tc>
        <w:tc>
          <w:tcPr>
            <w:tcW w:w="3685"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动态应变测试软件</w:t>
            </w:r>
          </w:p>
        </w:tc>
        <w:tc>
          <w:tcPr>
            <w:tcW w:w="2126"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16</w:t>
            </w:r>
          </w:p>
        </w:tc>
        <w:tc>
          <w:tcPr>
            <w:tcW w:w="3685"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非金属超声波检测仪</w:t>
            </w:r>
          </w:p>
        </w:tc>
        <w:tc>
          <w:tcPr>
            <w:tcW w:w="2126"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17</w:t>
            </w:r>
          </w:p>
        </w:tc>
        <w:tc>
          <w:tcPr>
            <w:tcW w:w="3685"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钢筋锈蚀电位测量仪（可测电阻率）</w:t>
            </w:r>
          </w:p>
        </w:tc>
        <w:tc>
          <w:tcPr>
            <w:tcW w:w="2126"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18</w:t>
            </w:r>
          </w:p>
        </w:tc>
        <w:tc>
          <w:tcPr>
            <w:tcW w:w="3685"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激光隧道断面检测仪</w:t>
            </w:r>
          </w:p>
        </w:tc>
        <w:tc>
          <w:tcPr>
            <w:tcW w:w="2126"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19</w:t>
            </w:r>
          </w:p>
        </w:tc>
        <w:tc>
          <w:tcPr>
            <w:tcW w:w="3685"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裂缝测宽仪</w:t>
            </w:r>
          </w:p>
        </w:tc>
        <w:tc>
          <w:tcPr>
            <w:tcW w:w="2126"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20</w:t>
            </w:r>
          </w:p>
        </w:tc>
        <w:tc>
          <w:tcPr>
            <w:tcW w:w="3685"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锚杆质量检测仪</w:t>
            </w:r>
          </w:p>
        </w:tc>
        <w:tc>
          <w:tcPr>
            <w:tcW w:w="2126"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21</w:t>
            </w:r>
          </w:p>
        </w:tc>
        <w:tc>
          <w:tcPr>
            <w:tcW w:w="3685"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桥梁挠度检测仪</w:t>
            </w:r>
          </w:p>
        </w:tc>
        <w:tc>
          <w:tcPr>
            <w:tcW w:w="2126"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22</w:t>
            </w:r>
          </w:p>
        </w:tc>
        <w:tc>
          <w:tcPr>
            <w:tcW w:w="3685"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倾角仪</w:t>
            </w:r>
          </w:p>
        </w:tc>
        <w:tc>
          <w:tcPr>
            <w:tcW w:w="2126"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23</w:t>
            </w:r>
          </w:p>
        </w:tc>
        <w:tc>
          <w:tcPr>
            <w:tcW w:w="3685"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拾振器</w:t>
            </w:r>
          </w:p>
        </w:tc>
        <w:tc>
          <w:tcPr>
            <w:tcW w:w="2126"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8</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24</w:t>
            </w:r>
          </w:p>
        </w:tc>
        <w:tc>
          <w:tcPr>
            <w:tcW w:w="3685"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索力动测仪设备</w:t>
            </w:r>
          </w:p>
        </w:tc>
        <w:tc>
          <w:tcPr>
            <w:tcW w:w="2126"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25</w:t>
            </w:r>
          </w:p>
        </w:tc>
        <w:tc>
          <w:tcPr>
            <w:tcW w:w="3685"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芯样切割机</w:t>
            </w:r>
          </w:p>
        </w:tc>
        <w:tc>
          <w:tcPr>
            <w:tcW w:w="2126"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26</w:t>
            </w:r>
          </w:p>
        </w:tc>
        <w:tc>
          <w:tcPr>
            <w:tcW w:w="3685"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振动传感器（竖向）</w:t>
            </w:r>
          </w:p>
        </w:tc>
        <w:tc>
          <w:tcPr>
            <w:tcW w:w="2126"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12</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27</w:t>
            </w:r>
          </w:p>
        </w:tc>
        <w:tc>
          <w:tcPr>
            <w:tcW w:w="3685"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振动传感器（水平）</w:t>
            </w:r>
          </w:p>
        </w:tc>
        <w:tc>
          <w:tcPr>
            <w:tcW w:w="2126"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4</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28</w:t>
            </w:r>
          </w:p>
        </w:tc>
        <w:tc>
          <w:tcPr>
            <w:tcW w:w="3685"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氯离子快速测定仪</w:t>
            </w:r>
          </w:p>
        </w:tc>
        <w:tc>
          <w:tcPr>
            <w:tcW w:w="2126"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29</w:t>
            </w:r>
          </w:p>
        </w:tc>
        <w:tc>
          <w:tcPr>
            <w:tcW w:w="3685" w:type="dxa"/>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振弦式应变计</w:t>
            </w:r>
          </w:p>
        </w:tc>
        <w:tc>
          <w:tcPr>
            <w:tcW w:w="2126"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32</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30</w:t>
            </w:r>
          </w:p>
        </w:tc>
        <w:tc>
          <w:tcPr>
            <w:tcW w:w="3685" w:type="dxa"/>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应变花</w:t>
            </w:r>
          </w:p>
        </w:tc>
        <w:tc>
          <w:tcPr>
            <w:tcW w:w="2126"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50</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31</w:t>
            </w:r>
          </w:p>
        </w:tc>
        <w:tc>
          <w:tcPr>
            <w:tcW w:w="3685" w:type="dxa"/>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电阻应变片</w:t>
            </w:r>
          </w:p>
        </w:tc>
        <w:tc>
          <w:tcPr>
            <w:tcW w:w="2126"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50</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32</w:t>
            </w:r>
          </w:p>
        </w:tc>
        <w:tc>
          <w:tcPr>
            <w:tcW w:w="3685" w:type="dxa"/>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百分表</w:t>
            </w:r>
          </w:p>
        </w:tc>
        <w:tc>
          <w:tcPr>
            <w:tcW w:w="2126"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20</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33</w:t>
            </w:r>
          </w:p>
        </w:tc>
        <w:tc>
          <w:tcPr>
            <w:tcW w:w="3685" w:type="dxa"/>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表面式应变计（弓形应变计）</w:t>
            </w:r>
          </w:p>
        </w:tc>
        <w:tc>
          <w:tcPr>
            <w:tcW w:w="2126"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50</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34</w:t>
            </w:r>
          </w:p>
        </w:tc>
        <w:tc>
          <w:tcPr>
            <w:tcW w:w="3685" w:type="dxa"/>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顶杆式位移计</w:t>
            </w:r>
          </w:p>
        </w:tc>
        <w:tc>
          <w:tcPr>
            <w:tcW w:w="2126"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20</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spacing w:line="240" w:lineRule="auto"/>
              <w:contextualSpacing w:val="0"/>
              <w:jc w:val="center"/>
              <w:textAlignment w:val="bottom"/>
              <w:rPr>
                <w:rFonts w:hint="eastAsia" w:ascii="等线" w:hAnsi="等线" w:eastAsia="等线" w:cs="等线"/>
                <w:b w:val="0"/>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35</w:t>
            </w:r>
          </w:p>
        </w:tc>
        <w:tc>
          <w:tcPr>
            <w:tcW w:w="3685" w:type="dxa"/>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应力应变测试分析系统</w:t>
            </w:r>
          </w:p>
        </w:tc>
        <w:tc>
          <w:tcPr>
            <w:tcW w:w="2126" w:type="dxa"/>
            <w:vAlign w:val="center"/>
          </w:tcPr>
          <w:p>
            <w:pPr>
              <w:keepNext w:val="0"/>
              <w:keepLines w:val="0"/>
              <w:widowControl/>
              <w:suppressLineNumbers w:val="0"/>
              <w:jc w:val="center"/>
              <w:textAlignment w:val="center"/>
              <w:rPr>
                <w:rFonts w:hint="eastAsia" w:ascii="仿宋" w:hAnsi="仿宋" w:eastAsia="仿宋" w:cs="Times New Roman"/>
                <w:b/>
                <w:i w:val="0"/>
                <w:iCs w:val="0"/>
                <w:kern w:val="2"/>
                <w:sz w:val="24"/>
                <w:szCs w:val="24"/>
                <w:u w:val="none"/>
                <w:lang w:val="en-US" w:eastAsia="zh-CN" w:bidi="ar"/>
              </w:rPr>
            </w:pPr>
            <w:r>
              <w:rPr>
                <w:rFonts w:hint="eastAsia" w:ascii="等线" w:hAnsi="等线" w:eastAsia="等线" w:cs="等线"/>
                <w:i w:val="0"/>
                <w:iCs w:val="0"/>
                <w:color w:val="00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hint="default" w:ascii="仿宋" w:hAnsi="仿宋" w:eastAsia="仿宋"/>
          <w:sz w:val="24"/>
          <w:lang w:val="en-US" w:eastAsia="zh-CN"/>
        </w:rPr>
      </w:pPr>
      <w:r>
        <w:rPr>
          <w:rFonts w:hint="eastAsia" w:ascii="仿宋" w:hAnsi="仿宋" w:eastAsia="仿宋"/>
          <w:sz w:val="24"/>
        </w:rPr>
        <w:t>采购单位：</w:t>
      </w:r>
      <w:r>
        <w:rPr>
          <w:rFonts w:ascii="仿宋" w:hAnsi="仿宋" w:eastAsia="仿宋"/>
          <w:sz w:val="24"/>
        </w:rPr>
        <w:t xml:space="preserve"> </w:t>
      </w:r>
      <w:r>
        <w:rPr>
          <w:rFonts w:hint="eastAsia" w:ascii="仿宋" w:hAnsi="仿宋" w:eastAsia="仿宋"/>
          <w:sz w:val="24"/>
          <w:lang w:val="en-US" w:eastAsia="zh-CN"/>
        </w:rPr>
        <w:t>第三检验认证院</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w:t>
      </w:r>
    </w:p>
    <w:p>
      <w:pPr>
        <w:spacing w:line="360" w:lineRule="auto"/>
        <w:ind w:firstLine="480" w:firstLineChars="200"/>
        <w:contextualSpacing/>
        <w:rPr>
          <w:rFonts w:hint="eastAsia" w:ascii="仿宋" w:hAnsi="仿宋" w:eastAsia="仿宋"/>
          <w:b/>
          <w:sz w:val="24"/>
          <w:lang w:val="en-US" w:eastAsia="zh-CN"/>
        </w:rPr>
      </w:pPr>
      <w:r>
        <w:rPr>
          <w:rFonts w:hint="eastAsia" w:ascii="仿宋" w:hAnsi="仿宋" w:eastAsia="仿宋"/>
          <w:sz w:val="24"/>
        </w:rPr>
        <w:t>采购单位联系方式：</w:t>
      </w:r>
      <w:r>
        <w:rPr>
          <w:rFonts w:hint="eastAsia" w:ascii="仿宋" w:hAnsi="仿宋" w:eastAsia="仿宋"/>
          <w:b/>
          <w:sz w:val="24"/>
        </w:rPr>
        <w:t>逯曦13810011703</w:t>
      </w:r>
      <w:r>
        <w:rPr>
          <w:rFonts w:hint="eastAsia" w:ascii="仿宋" w:hAnsi="仿宋" w:eastAsia="仿宋"/>
          <w:b/>
          <w:sz w:val="24"/>
          <w:lang w:val="en-US" w:eastAsia="zh-CN"/>
        </w:rPr>
        <w:t>/施同飞13381283096</w:t>
      </w:r>
    </w:p>
    <w:p>
      <w:pPr>
        <w:spacing w:line="360" w:lineRule="auto"/>
        <w:ind w:firstLine="482" w:firstLineChars="200"/>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w:t>
      </w:r>
      <w:r>
        <w:rPr>
          <w:rFonts w:hint="eastAsia" w:ascii="仿宋" w:hAnsi="仿宋" w:eastAsia="仿宋"/>
          <w:sz w:val="24"/>
          <w:lang w:val="en-US" w:eastAsia="zh-CN"/>
        </w:rPr>
        <w:t>4</w:t>
      </w:r>
      <w:r>
        <w:rPr>
          <w:rFonts w:hint="eastAsia" w:ascii="仿宋" w:hAnsi="仿宋" w:eastAsia="仿宋"/>
          <w:sz w:val="24"/>
        </w:rPr>
        <w:t>年</w:t>
      </w:r>
      <w:r>
        <w:rPr>
          <w:rFonts w:hint="eastAsia" w:ascii="仿宋" w:hAnsi="仿宋" w:eastAsia="仿宋"/>
          <w:sz w:val="24"/>
          <w:lang w:val="en-US" w:eastAsia="zh-CN"/>
        </w:rPr>
        <w:t>3</w:t>
      </w:r>
      <w:r>
        <w:rPr>
          <w:rFonts w:ascii="仿宋" w:hAnsi="仿宋" w:eastAsia="仿宋"/>
          <w:sz w:val="24"/>
        </w:rPr>
        <w:t xml:space="preserve"> </w:t>
      </w:r>
      <w:r>
        <w:rPr>
          <w:rFonts w:hint="eastAsia" w:ascii="仿宋" w:hAnsi="仿宋" w:eastAsia="仿宋"/>
          <w:sz w:val="24"/>
        </w:rPr>
        <w:t>月</w:t>
      </w:r>
      <w:r>
        <w:rPr>
          <w:rFonts w:hint="eastAsia" w:ascii="仿宋" w:hAnsi="仿宋" w:eastAsia="仿宋"/>
          <w:sz w:val="24"/>
          <w:lang w:val="en-US" w:eastAsia="zh-CN"/>
        </w:rPr>
        <w:t>25</w:t>
      </w:r>
      <w:r>
        <w:rPr>
          <w:rFonts w:ascii="仿宋" w:hAnsi="仿宋" w:eastAsia="仿宋"/>
          <w:sz w:val="24"/>
        </w:rPr>
        <w:t xml:space="preserve"> </w:t>
      </w:r>
      <w:r>
        <w:rPr>
          <w:rFonts w:hint="eastAsia" w:ascii="仿宋" w:hAnsi="仿宋" w:eastAsia="仿宋"/>
          <w:sz w:val="24"/>
        </w:rPr>
        <w:t>日至202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4</w:t>
      </w:r>
      <w:r>
        <w:rPr>
          <w:rFonts w:hint="eastAsia" w:ascii="仿宋" w:hAnsi="仿宋" w:eastAsia="仿宋"/>
          <w:sz w:val="24"/>
        </w:rPr>
        <w:t>月</w:t>
      </w:r>
      <w:r>
        <w:rPr>
          <w:rFonts w:hint="eastAsia" w:ascii="仿宋" w:hAnsi="仿宋" w:eastAsia="仿宋"/>
          <w:sz w:val="24"/>
          <w:lang w:val="en-US" w:eastAsia="zh-CN"/>
        </w:rPr>
        <w:t>1</w:t>
      </w:r>
      <w:r>
        <w:rPr>
          <w:rFonts w:ascii="仿宋" w:hAnsi="仿宋" w:eastAsia="仿宋"/>
          <w:sz w:val="24"/>
        </w:rPr>
        <w:t xml:space="preserve"> </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hint="eastAsia" w:ascii="仿宋" w:hAnsi="仿宋" w:eastAsia="仿宋"/>
          <w:sz w:val="24"/>
          <w:lang w:val="en-US" w:eastAsia="zh-CN"/>
        </w:rPr>
        <w:t>5</w:t>
      </w:r>
      <w:r>
        <w:rPr>
          <w:rFonts w:ascii="仿宋" w:hAnsi="仿宋" w:eastAsia="仿宋"/>
          <w:sz w:val="24"/>
        </w:rPr>
        <w:t>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2</w:t>
      </w:r>
      <w:r>
        <w:rPr>
          <w:rFonts w:ascii="仿宋" w:hAnsi="仿宋" w:eastAsia="仿宋"/>
          <w:sz w:val="24"/>
        </w:rPr>
        <w:t xml:space="preserve"> </w:t>
      </w:r>
      <w:r>
        <w:rPr>
          <w:rFonts w:hint="eastAsia" w:ascii="仿宋" w:hAnsi="仿宋" w:eastAsia="仿宋"/>
          <w:sz w:val="24"/>
        </w:rPr>
        <w:t>月至20</w:t>
      </w:r>
      <w:r>
        <w:rPr>
          <w:rFonts w:ascii="仿宋" w:hAnsi="仿宋" w:eastAsia="仿宋"/>
          <w:sz w:val="24"/>
        </w:rPr>
        <w:t>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2</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hint="eastAsia" w:ascii="仿宋" w:hAnsi="仿宋" w:eastAsia="仿宋"/>
          <w:sz w:val="24"/>
          <w:lang w:val="en-US" w:eastAsia="zh-CN"/>
        </w:rPr>
        <w:t>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4</w:t>
      </w:r>
      <w:r>
        <w:rPr>
          <w:rFonts w:hint="eastAsia" w:ascii="仿宋" w:hAnsi="仿宋" w:eastAsia="仿宋"/>
          <w:sz w:val="24"/>
        </w:rPr>
        <w:t>月</w:t>
      </w:r>
      <w:r>
        <w:rPr>
          <w:rFonts w:hint="eastAsia" w:ascii="仿宋" w:hAnsi="仿宋" w:eastAsia="仿宋"/>
          <w:sz w:val="24"/>
          <w:lang w:val="en-US" w:eastAsia="zh-CN"/>
        </w:rPr>
        <w:t>16</w:t>
      </w:r>
      <w:bookmarkStart w:id="1" w:name="_GoBack"/>
      <w:bookmarkEnd w:id="1"/>
      <w:r>
        <w:rPr>
          <w:rFonts w:ascii="仿宋" w:hAnsi="仿宋" w:eastAsia="仿宋"/>
          <w:sz w:val="24"/>
        </w:rPr>
        <w:t xml:space="preserve"> </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lang w:val="en-US" w:eastAsia="zh-CN"/>
        </w:rPr>
        <w:t>4</w:t>
      </w:r>
      <w:r>
        <w:rPr>
          <w:rFonts w:ascii="仿宋" w:hAnsi="仿宋" w:eastAsia="仿宋"/>
          <w:sz w:val="24"/>
        </w:rPr>
        <w:t>年</w:t>
      </w:r>
      <w:r>
        <w:rPr>
          <w:rFonts w:hint="eastAsia" w:ascii="仿宋" w:hAnsi="仿宋" w:eastAsia="仿宋"/>
          <w:sz w:val="24"/>
          <w:lang w:val="en-US" w:eastAsia="zh-CN"/>
        </w:rPr>
        <w:t>4</w:t>
      </w:r>
      <w:r>
        <w:rPr>
          <w:rFonts w:ascii="仿宋" w:hAnsi="仿宋" w:eastAsia="仿宋"/>
          <w:sz w:val="24"/>
        </w:rPr>
        <w:t xml:space="preserve"> 月 </w:t>
      </w:r>
      <w:r>
        <w:rPr>
          <w:rFonts w:hint="eastAsia" w:ascii="仿宋" w:hAnsi="仿宋" w:eastAsia="仿宋"/>
          <w:sz w:val="24"/>
          <w:lang w:val="en-US" w:eastAsia="zh-CN"/>
        </w:rPr>
        <w:t>17</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lang w:val="en-US" w:eastAsia="zh-CN"/>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hint="eastAsia" w:ascii="仿宋" w:hAnsi="仿宋" w:eastAsia="仿宋"/>
          <w:spacing w:val="-6"/>
          <w:sz w:val="24"/>
          <w:lang w:eastAsia="zh-CN"/>
        </w:rPr>
      </w:pPr>
      <w:r>
        <w:rPr>
          <w:rFonts w:hint="eastAsia" w:ascii="仿宋" w:hAnsi="仿宋" w:eastAsia="仿宋"/>
          <w:spacing w:val="-6"/>
          <w:sz w:val="24"/>
        </w:rPr>
        <w:t>联 系 人：</w:t>
      </w:r>
      <w:r>
        <w:rPr>
          <w:rFonts w:hint="eastAsia" w:ascii="仿宋" w:hAnsi="仿宋" w:eastAsia="仿宋"/>
          <w:spacing w:val="-6"/>
          <w:sz w:val="24"/>
          <w:lang w:val="en-US" w:eastAsia="zh-CN"/>
        </w:rPr>
        <w:t>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M5YjlkODQ3NzA5MjQ0YTUyOTNkNTE5OTBiZjQ4NzU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0889420E"/>
    <w:rsid w:val="1A247996"/>
    <w:rsid w:val="221A0E46"/>
    <w:rsid w:val="4C526272"/>
    <w:rsid w:val="59E04384"/>
    <w:rsid w:val="5BB00023"/>
    <w:rsid w:val="69574146"/>
    <w:rsid w:val="6A3938D4"/>
    <w:rsid w:val="6E611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autoRedefine/>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link w:val="18"/>
    <w:autoRedefine/>
    <w:semiHidden/>
    <w:unhideWhenUsed/>
    <w:qFormat/>
    <w:uiPriority w:val="99"/>
    <w:pPr>
      <w:jc w:val="left"/>
    </w:pPr>
  </w:style>
  <w:style w:type="paragraph" w:styleId="4">
    <w:name w:val="Balloon Text"/>
    <w:basedOn w:val="1"/>
    <w:link w:val="20"/>
    <w:autoRedefine/>
    <w:semiHidden/>
    <w:unhideWhenUsed/>
    <w:qFormat/>
    <w:uiPriority w:val="99"/>
    <w:rPr>
      <w:sz w:val="18"/>
      <w:szCs w:val="18"/>
    </w:rPr>
  </w:style>
  <w:style w:type="paragraph" w:styleId="5">
    <w:name w:val="footer"/>
    <w:basedOn w:val="1"/>
    <w:link w:val="15"/>
    <w:autoRedefine/>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autoRedefine/>
    <w:semiHidden/>
    <w:unhideWhenUsed/>
    <w:qFormat/>
    <w:uiPriority w:val="99"/>
    <w:rPr>
      <w:b/>
      <w:bCs/>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22"/>
    <w:rPr>
      <w:b/>
      <w:bCs/>
    </w:rPr>
  </w:style>
  <w:style w:type="character" w:styleId="13">
    <w:name w:val="annotation reference"/>
    <w:basedOn w:val="11"/>
    <w:autoRedefine/>
    <w:semiHidden/>
    <w:unhideWhenUsed/>
    <w:qFormat/>
    <w:uiPriority w:val="99"/>
    <w:rPr>
      <w:sz w:val="21"/>
      <w:szCs w:val="21"/>
    </w:rPr>
  </w:style>
  <w:style w:type="character" w:customStyle="1" w:styleId="14">
    <w:name w:val="页眉 字符"/>
    <w:basedOn w:val="11"/>
    <w:link w:val="6"/>
    <w:autoRedefine/>
    <w:qFormat/>
    <w:uiPriority w:val="99"/>
    <w:rPr>
      <w:sz w:val="18"/>
      <w:szCs w:val="18"/>
    </w:rPr>
  </w:style>
  <w:style w:type="character" w:customStyle="1" w:styleId="15">
    <w:name w:val="页脚 字符"/>
    <w:basedOn w:val="11"/>
    <w:link w:val="5"/>
    <w:autoRedefine/>
    <w:qFormat/>
    <w:uiPriority w:val="99"/>
    <w:rPr>
      <w:sz w:val="18"/>
      <w:szCs w:val="18"/>
    </w:rPr>
  </w:style>
  <w:style w:type="character" w:customStyle="1" w:styleId="16">
    <w:name w:val="标题 1 字符"/>
    <w:basedOn w:val="11"/>
    <w:link w:val="2"/>
    <w:autoRedefine/>
    <w:qFormat/>
    <w:uiPriority w:val="0"/>
    <w:rPr>
      <w:rFonts w:ascii="Times New Roman" w:hAnsi="Times New Roman" w:eastAsia="宋体" w:cs="Times New Roman"/>
      <w:b/>
      <w:bCs/>
      <w:kern w:val="44"/>
      <w:sz w:val="44"/>
      <w:szCs w:val="44"/>
    </w:rPr>
  </w:style>
  <w:style w:type="paragraph" w:styleId="17">
    <w:name w:val="List Paragraph"/>
    <w:basedOn w:val="1"/>
    <w:autoRedefine/>
    <w:qFormat/>
    <w:uiPriority w:val="34"/>
    <w:pPr>
      <w:ind w:firstLine="420" w:firstLineChars="200"/>
    </w:pPr>
  </w:style>
  <w:style w:type="character" w:customStyle="1" w:styleId="18">
    <w:name w:val="批注文字 字符"/>
    <w:basedOn w:val="11"/>
    <w:link w:val="3"/>
    <w:autoRedefine/>
    <w:semiHidden/>
    <w:qFormat/>
    <w:uiPriority w:val="99"/>
    <w:rPr>
      <w:rFonts w:ascii="Times New Roman" w:hAnsi="Times New Roman" w:eastAsia="宋体" w:cs="Times New Roman"/>
      <w:szCs w:val="24"/>
    </w:rPr>
  </w:style>
  <w:style w:type="character" w:customStyle="1" w:styleId="19">
    <w:name w:val="批注主题 字符"/>
    <w:basedOn w:val="18"/>
    <w:link w:val="8"/>
    <w:autoRedefine/>
    <w:semiHidden/>
    <w:qFormat/>
    <w:uiPriority w:val="99"/>
    <w:rPr>
      <w:rFonts w:ascii="Times New Roman" w:hAnsi="Times New Roman" w:eastAsia="宋体" w:cs="Times New Roman"/>
      <w:b/>
      <w:bCs/>
      <w:szCs w:val="24"/>
    </w:rPr>
  </w:style>
  <w:style w:type="character" w:customStyle="1" w:styleId="20">
    <w:name w:val="批注框文本 字符"/>
    <w:basedOn w:val="11"/>
    <w:link w:val="4"/>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1608</Words>
  <Characters>1821</Characters>
  <Lines>13</Lines>
  <Paragraphs>3</Paragraphs>
  <TotalTime>37</TotalTime>
  <ScaleCrop>false</ScaleCrop>
  <LinksUpToDate>false</LinksUpToDate>
  <CharactersWithSpaces>1856</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2024-03-26T01:38:04Z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011CF758F38143C28233FB13649ECCA0_13</vt:lpwstr>
  </property>
</Properties>
</file>