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9A5D0">
      <w:pPr>
        <w:widowControl/>
        <w:spacing w:line="800" w:lineRule="exact"/>
        <w:ind w:right="-1"/>
        <w:jc w:val="distribute"/>
        <w:rPr>
          <w:rFonts w:ascii="宋体" w:hAnsi="宋体" w:cs="Tahoma"/>
          <w:b/>
          <w:bCs/>
          <w:color w:val="FF0000"/>
          <w:kern w:val="0"/>
          <w:sz w:val="48"/>
          <w:szCs w:val="44"/>
        </w:rPr>
      </w:pPr>
      <w:r>
        <w:rPr>
          <w:rFonts w:hint="eastAsia" w:ascii="宋体" w:hAnsi="宋体" w:cs="Tahoma"/>
          <w:b/>
          <w:bCs/>
          <w:color w:val="FF0000"/>
          <w:kern w:val="0"/>
          <w:sz w:val="48"/>
          <w:szCs w:val="44"/>
        </w:rPr>
        <w:t>中国国检测试控股集团股份有限公司</w:t>
      </w:r>
    </w:p>
    <w:p w14:paraId="7776A113">
      <w:pPr>
        <w:widowControl/>
        <w:spacing w:line="800" w:lineRule="exact"/>
        <w:jc w:val="distribute"/>
        <w:rPr>
          <w:rFonts w:ascii="宋体" w:cs="Tahoma"/>
          <w:b/>
          <w:bCs/>
          <w:color w:val="FF0000"/>
          <w:kern w:val="0"/>
          <w:sz w:val="48"/>
          <w:szCs w:val="44"/>
        </w:rPr>
      </w:pPr>
      <w:r>
        <w:rPr>
          <w:sz w:val="48"/>
          <w:szCs w:val="44"/>
        </w:rPr>
        <mc:AlternateContent>
          <mc:Choice Requires="wps">
            <w:drawing>
              <wp:anchor distT="0" distB="0" distL="114300" distR="114300" simplePos="0" relativeHeight="251659264" behindDoc="0" locked="0" layoutInCell="1" allowOverlap="1">
                <wp:simplePos x="0" y="0"/>
                <wp:positionH relativeFrom="column">
                  <wp:posOffset>-69850</wp:posOffset>
                </wp:positionH>
                <wp:positionV relativeFrom="paragraph">
                  <wp:posOffset>513715</wp:posOffset>
                </wp:positionV>
                <wp:extent cx="5981700" cy="0"/>
                <wp:effectExtent l="0" t="10795" r="0" b="1778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22225">
                          <a:solidFill>
                            <a:srgbClr val="FF0000"/>
                          </a:solidFill>
                          <a:round/>
                        </a:ln>
                      </wps:spPr>
                      <wps:bodyPr/>
                    </wps:wsp>
                  </a:graphicData>
                </a:graphic>
              </wp:anchor>
            </w:drawing>
          </mc:Choice>
          <mc:Fallback>
            <w:pict>
              <v:line id="Line 2" o:spid="_x0000_s1026" o:spt="20" style="position:absolute;left:0pt;margin-left:-5.5pt;margin-top:40.45pt;height:0pt;width:471pt;z-index:251659264;mso-width-relative:page;mso-height-relative:page;" filled="f" stroked="t" coordsize="21600,21600" o:gfxdata="UEsDBAoAAAAAAIdO4kAAAAAAAAAAAAAAAAAEAAAAZHJzL1BLAwQUAAAACACHTuJAz9TyH9cAAAAJ&#10;AQAADwAAAGRycy9kb3ducmV2LnhtbE2PzU7DMBCE70i8g7VI3Fo7IJU2xOkBCST+KqXwAE68JFHt&#10;dYjdtPD0bMUBjjs7mvmmWB+9ExOOsQ+kIZsrEEhNsD21Gt7f7mdLEDEZssYFQg1fGGFdnp8VJrfh&#10;QBVO29QKDqGYGw1dSkMuZWw69CbOw4DEv48wepP4HFtpR3PgcO/klVIL6U1P3NCZAe86bHbbveeU&#10;6Wb38vz6XX0+9eGxelhs6tah1pcXmboFkfCY/sxwwmd0KJmpDnuyUTgNsyzjLUnDUq1AsGF1fRLq&#10;X0GWhfy/oPwBUEsDBBQAAAAIAIdO4kAWZ9T0ywEAAKADAAAOAAAAZHJzL2Uyb0RvYy54bWytU8GO&#10;2yAQvVfqPyDujZ1U226tOHtIlF7SNtJuP4BgbKMFBjEkdv6+A07S7fayh+WADDPz5r03ePkwWsNO&#10;KqAGV/P5rORMOQmNdl3Nfz9tP91zhlG4RhhwquZnhfxh9fHDcvCVWkAPplGBEYjDavA172P0VVGg&#10;7JUVOAOvHAVbCFZEOoauaIIYCN2aYlGWX4oBQuMDSIVIt5spyC+I4S2A0LZaqg3Io1UuTqhBGRFJ&#10;EvbaI19ltm2rZPzVtqgiMzUnpTHv1IS+D2kvVktRdUH4XssLBfEWCq80WaEdNb1BbUQU7Bj0f1BW&#10;ywAIbZxJsMUkJDtCKublK28ee+FV1kJWo7+Zju8HK3+e9oHppuafOXPC0sB32im2SM4MHitKWLt9&#10;SNrk6B79DuQzMgfrXrhOZYZPZ09l81RR/FOSDugJ/zD8gIZyxDFCtmlsg02QZAAb8zTOt2moMTJJ&#10;l3ff7udfSxqUvMYKUV0LfcD4XYFl6aPmhjhnYHHaYUxERHVNSX0cbLUxedjGsaHmC1p3uQLB6CZF&#10;Ux6G7rA2gZ0EvZfttqSVZVHkZVqAo2umLsZdVCehk2UHaM77cHWDBpfpXB5Zehkvz7n674+1+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P1PIf1wAAAAkBAAAPAAAAAAAAAAEAIAAAACIAAABkcnMv&#10;ZG93bnJldi54bWxQSwECFAAUAAAACACHTuJAFmfU9MsBAACgAwAADgAAAAAAAAABACAAAAAmAQAA&#10;ZHJzL2Uyb0RvYy54bWxQSwUGAAAAAAYABgBZAQAAYwUAAAAA&#10;">
                <v:fill on="f" focussize="0,0"/>
                <v:stroke weight="1.75pt" color="#FF0000" joinstyle="round"/>
                <v:imagedata o:title=""/>
                <o:lock v:ext="edit" aspectratio="f"/>
              </v:line>
            </w:pict>
          </mc:Fallback>
        </mc:AlternateContent>
      </w:r>
      <w:r>
        <w:rPr>
          <w:rFonts w:hint="eastAsia" w:ascii="宋体" w:hAnsi="宋体" w:cs="Tahoma"/>
          <w:b/>
          <w:bCs/>
          <w:color w:val="FF0000"/>
          <w:kern w:val="0"/>
          <w:sz w:val="48"/>
          <w:szCs w:val="44"/>
        </w:rPr>
        <w:t>建筑材料工业气味与环境评价测试中心</w:t>
      </w:r>
    </w:p>
    <w:p w14:paraId="4371AE4A">
      <w:pPr>
        <w:widowControl/>
        <w:jc w:val="center"/>
        <w:rPr>
          <w:rFonts w:hint="eastAsia" w:ascii="宋体" w:hAnsi="宋体"/>
          <w:b/>
          <w:sz w:val="32"/>
          <w:szCs w:val="32"/>
        </w:rPr>
      </w:pPr>
    </w:p>
    <w:p w14:paraId="07A62B58">
      <w:pPr>
        <w:widowControl/>
        <w:jc w:val="center"/>
        <w:rPr>
          <w:rFonts w:hint="eastAsia" w:ascii="宋体" w:hAnsi="宋体"/>
          <w:b/>
          <w:sz w:val="32"/>
          <w:szCs w:val="32"/>
        </w:rPr>
      </w:pPr>
      <w:r>
        <w:rPr>
          <w:rFonts w:hint="eastAsia" w:ascii="宋体" w:hAnsi="宋体"/>
          <w:b/>
          <w:sz w:val="32"/>
          <w:szCs w:val="32"/>
        </w:rPr>
        <w:t>202</w:t>
      </w:r>
      <w:r>
        <w:rPr>
          <w:rFonts w:hint="eastAsia" w:ascii="宋体" w:hAnsi="宋体"/>
          <w:b/>
          <w:sz w:val="32"/>
          <w:szCs w:val="32"/>
          <w:lang w:val="en-US" w:eastAsia="zh-CN"/>
        </w:rPr>
        <w:t>5</w:t>
      </w:r>
      <w:r>
        <w:rPr>
          <w:rFonts w:hint="eastAsia" w:ascii="宋体" w:hAnsi="宋体"/>
          <w:b/>
          <w:sz w:val="32"/>
          <w:szCs w:val="32"/>
        </w:rPr>
        <w:t>年</w:t>
      </w:r>
      <w:r>
        <w:rPr>
          <w:rFonts w:hint="eastAsia" w:ascii="宋体" w:hAnsi="宋体"/>
          <w:b/>
          <w:sz w:val="32"/>
          <w:szCs w:val="32"/>
          <w:lang w:val="en-US" w:eastAsia="zh-CN"/>
        </w:rPr>
        <w:t>第一期</w:t>
      </w:r>
      <w:r>
        <w:rPr>
          <w:rFonts w:hint="eastAsia" w:ascii="宋体" w:hAnsi="宋体"/>
          <w:b/>
          <w:sz w:val="32"/>
          <w:szCs w:val="32"/>
        </w:rPr>
        <w:t>建材行业气味评价</w:t>
      </w:r>
      <w:r>
        <w:rPr>
          <w:rFonts w:hint="eastAsia" w:ascii="宋体" w:hAnsi="宋体"/>
          <w:b/>
          <w:sz w:val="32"/>
          <w:szCs w:val="32"/>
          <w:lang w:val="en-US" w:eastAsia="zh-CN"/>
        </w:rPr>
        <w:t>人员技能</w:t>
      </w:r>
      <w:r>
        <w:rPr>
          <w:rFonts w:hint="eastAsia" w:ascii="宋体" w:hAnsi="宋体"/>
          <w:b/>
          <w:sz w:val="32"/>
          <w:szCs w:val="32"/>
        </w:rPr>
        <w:t>培训通知</w:t>
      </w:r>
    </w:p>
    <w:p w14:paraId="10EEBCF1">
      <w:pPr>
        <w:ind w:left="-424" w:leftChars="-202" w:firstLine="429" w:firstLineChars="178"/>
        <w:rPr>
          <w:rFonts w:hint="eastAsia" w:ascii="楷体_GB2312" w:hAnsi="宋体" w:eastAsia="楷体_GB2312"/>
          <w:sz w:val="24"/>
          <w:szCs w:val="24"/>
          <w:lang w:val="en-US" w:eastAsia="zh-CN"/>
        </w:rPr>
      </w:pPr>
      <w:r>
        <w:rPr>
          <w:rFonts w:hint="eastAsia" w:ascii="楷体_GB2312" w:hAnsi="宋体" w:eastAsia="楷体_GB2312"/>
          <w:b/>
          <w:color w:val="000000"/>
          <w:sz w:val="24"/>
          <w:szCs w:val="24"/>
        </w:rPr>
        <w:t>各相关单位</w:t>
      </w:r>
      <w:r>
        <w:rPr>
          <w:rFonts w:hint="eastAsia" w:ascii="华文细黑" w:hAnsi="华文细黑" w:eastAsia="华文细黑"/>
          <w:b/>
          <w:sz w:val="24"/>
          <w:szCs w:val="24"/>
        </w:rPr>
        <w:t>：</w:t>
      </w:r>
    </w:p>
    <w:p w14:paraId="29B60D27">
      <w:pPr>
        <w:spacing w:line="560" w:lineRule="exact"/>
        <w:ind w:firstLine="480" w:firstLineChars="200"/>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党的二十届三中全会指出，人才是中国式现代化的关键支撑因素，建筑材料工业气味与环境评价测试中心的宗旨是认真履行为科学技术工作者服务、为创新驱动发展服务，促进气味评价技术的普及和推广，促进跨学科交叉型技术人才的成长和提高，建设开放型、枢纽型、平台型科研创新组织。</w:t>
      </w:r>
    </w:p>
    <w:p w14:paraId="0357280D">
      <w:pPr>
        <w:spacing w:line="560" w:lineRule="exact"/>
        <w:ind w:firstLine="480" w:firstLineChars="200"/>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目前，我国建材行业 GB/T 43353、GB 36246、GB/T 35773等气味评价相关标准中明确规定参与气味评价的人员应当经过嗅觉检测并具有气味评价资质，为配合相关标准的执行与推广，满足行业对气味评价人员日益增长的需求，进一步提升建材行业气味评价工作的科学性与规范性，助力行业高质量发展，中心计划举办2025年第一期建材行业气味评价人员技能培训班，现将有关事项通知如下:</w:t>
      </w:r>
    </w:p>
    <w:p w14:paraId="639BCB28">
      <w:pPr>
        <w:spacing w:line="560" w:lineRule="exact"/>
        <w:ind w:left="0" w:leftChars="0" w:firstLine="0" w:firstLineChars="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一、培训对象</w:t>
      </w:r>
    </w:p>
    <w:p w14:paraId="2801E5BF">
      <w:pPr>
        <w:spacing w:line="560" w:lineRule="exact"/>
        <w:ind w:firstLine="480" w:firstLineChars="200"/>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从事气味评价工作的相关管理和技术人员。</w:t>
      </w:r>
    </w:p>
    <w:p w14:paraId="2DFE1D55">
      <w:pPr>
        <w:spacing w:line="560" w:lineRule="exact"/>
        <w:ind w:left="0" w:leftChars="0" w:firstLine="0" w:firstLineChars="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二、培训证书</w:t>
      </w:r>
    </w:p>
    <w:p w14:paraId="785EB53B">
      <w:pPr>
        <w:widowControl w:val="0"/>
        <w:numPr>
          <w:ilvl w:val="0"/>
          <w:numId w:val="0"/>
        </w:numPr>
        <w:spacing w:line="560" w:lineRule="exact"/>
        <w:ind w:firstLine="480" w:firstLineChars="200"/>
        <w:jc w:val="both"/>
        <w:rPr>
          <w:rFonts w:hint="default" w:ascii="楷体_GB2312" w:hAnsi="宋体" w:eastAsia="楷体_GB2312"/>
          <w:sz w:val="24"/>
          <w:szCs w:val="24"/>
          <w:lang w:val="en-US" w:eastAsia="zh-CN"/>
        </w:rPr>
      </w:pPr>
      <w:r>
        <w:rPr>
          <w:rFonts w:hint="default" w:ascii="楷体_GB2312" w:hAnsi="宋体" w:eastAsia="楷体_GB2312"/>
          <w:sz w:val="24"/>
          <w:szCs w:val="24"/>
          <w:lang w:val="en-US" w:eastAsia="zh-CN"/>
        </w:rPr>
        <w:t>经培训符合要求的人员，颁发培训证书，分为气味评价员证书和气味检验师证书。</w:t>
      </w:r>
    </w:p>
    <w:p w14:paraId="674B39F2">
      <w:pPr>
        <w:spacing w:line="560" w:lineRule="exact"/>
        <w:ind w:left="0" w:leftChars="0" w:firstLine="0" w:firstLineChars="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三、培训时间与地点</w:t>
      </w:r>
    </w:p>
    <w:p w14:paraId="535130F6">
      <w:pPr>
        <w:numPr>
          <w:ilvl w:val="0"/>
          <w:numId w:val="0"/>
        </w:numPr>
        <w:spacing w:line="560" w:lineRule="exact"/>
        <w:ind w:left="0" w:leftChars="0" w:firstLine="420" w:firstLineChars="175"/>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培训时间:2025年03月06日</w:t>
      </w:r>
    </w:p>
    <w:p w14:paraId="3039771A">
      <w:pPr>
        <w:numPr>
          <w:ilvl w:val="0"/>
          <w:numId w:val="0"/>
        </w:numPr>
        <w:spacing w:line="560" w:lineRule="exact"/>
        <w:ind w:left="0" w:leftChars="0" w:firstLine="420" w:firstLineChars="175"/>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培训地点:北京市朝阳区管庄东里建材院主楼二层报告厅</w:t>
      </w:r>
    </w:p>
    <w:p w14:paraId="383FA5B5">
      <w:pPr>
        <w:numPr>
          <w:ilvl w:val="0"/>
          <w:numId w:val="1"/>
        </w:numPr>
        <w:spacing w:line="560" w:lineRule="exact"/>
        <w:ind w:left="0" w:leftChars="0" w:firstLine="0" w:firstLineChars="0"/>
        <w:rPr>
          <w:rFonts w:hint="default" w:ascii="黑体" w:hAnsi="黑体" w:eastAsia="黑体" w:cs="黑体"/>
          <w:b/>
          <w:bCs/>
          <w:sz w:val="24"/>
          <w:szCs w:val="24"/>
          <w:lang w:val="en-US" w:eastAsia="zh-CN"/>
        </w:rPr>
      </w:pPr>
      <w:r>
        <w:rPr>
          <w:rFonts w:hint="eastAsia" w:ascii="黑体" w:hAnsi="黑体" w:eastAsia="黑体" w:cs="黑体"/>
          <w:b/>
          <w:bCs/>
          <w:sz w:val="24"/>
          <w:szCs w:val="24"/>
          <w:lang w:val="en-US" w:eastAsia="zh-CN"/>
        </w:rPr>
        <w:t>培训内容</w:t>
      </w:r>
    </w:p>
    <w:p w14:paraId="5F30E4DA">
      <w:pPr>
        <w:numPr>
          <w:ilvl w:val="0"/>
          <w:numId w:val="0"/>
        </w:numPr>
        <w:spacing w:line="560" w:lineRule="exact"/>
        <w:ind w:leftChars="0"/>
        <w:rPr>
          <w:rFonts w:hint="default" w:ascii="黑体" w:hAnsi="黑体" w:eastAsia="黑体" w:cs="黑体"/>
          <w:b/>
          <w:bCs/>
          <w:sz w:val="24"/>
          <w:szCs w:val="24"/>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6"/>
        <w:gridCol w:w="2405"/>
        <w:gridCol w:w="2408"/>
      </w:tblGrid>
      <w:tr w14:paraId="0F02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blHeader/>
        </w:trPr>
        <w:tc>
          <w:tcPr>
            <w:tcW w:w="4066" w:type="dxa"/>
            <w:vMerge w:val="restart"/>
            <w:vAlign w:val="center"/>
          </w:tcPr>
          <w:p w14:paraId="1C284B5A">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具体内容</w:t>
            </w:r>
          </w:p>
        </w:tc>
        <w:tc>
          <w:tcPr>
            <w:tcW w:w="4813" w:type="dxa"/>
            <w:gridSpan w:val="2"/>
            <w:vAlign w:val="center"/>
          </w:tcPr>
          <w:p w14:paraId="559E7E45">
            <w:pPr>
              <w:spacing w:line="560" w:lineRule="exact"/>
              <w:jc w:val="center"/>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建材行业气味评价技能培训班</w:t>
            </w:r>
          </w:p>
        </w:tc>
      </w:tr>
      <w:tr w14:paraId="7992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blHeader/>
        </w:trPr>
        <w:tc>
          <w:tcPr>
            <w:tcW w:w="4066" w:type="dxa"/>
            <w:vMerge w:val="continue"/>
            <w:vAlign w:val="center"/>
          </w:tcPr>
          <w:p w14:paraId="408E5022">
            <w:pPr>
              <w:spacing w:line="560" w:lineRule="exact"/>
              <w:jc w:val="center"/>
              <w:rPr>
                <w:rFonts w:hint="default" w:ascii="楷体_GB2312" w:hAnsi="宋体" w:eastAsia="楷体_GB2312"/>
                <w:sz w:val="24"/>
                <w:szCs w:val="24"/>
                <w:vertAlign w:val="baseline"/>
                <w:lang w:val="en-US" w:eastAsia="zh-CN"/>
              </w:rPr>
            </w:pPr>
          </w:p>
        </w:tc>
        <w:tc>
          <w:tcPr>
            <w:tcW w:w="2405" w:type="dxa"/>
            <w:vAlign w:val="center"/>
          </w:tcPr>
          <w:p w14:paraId="32CD3277">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气味评价员培训</w:t>
            </w:r>
          </w:p>
        </w:tc>
        <w:tc>
          <w:tcPr>
            <w:tcW w:w="2408" w:type="dxa"/>
            <w:vAlign w:val="center"/>
          </w:tcPr>
          <w:p w14:paraId="1B86CA5B">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lang w:val="en-US" w:eastAsia="zh-CN"/>
              </w:rPr>
              <w:t>气味检验师培训</w:t>
            </w:r>
          </w:p>
        </w:tc>
      </w:tr>
      <w:tr w14:paraId="5491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1163BEBF">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嗅觉筛查</w:t>
            </w:r>
          </w:p>
        </w:tc>
        <w:tc>
          <w:tcPr>
            <w:tcW w:w="2405" w:type="dxa"/>
            <w:vAlign w:val="center"/>
          </w:tcPr>
          <w:p w14:paraId="039B2BF1">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w:t>
            </w:r>
          </w:p>
        </w:tc>
        <w:tc>
          <w:tcPr>
            <w:tcW w:w="2408" w:type="dxa"/>
            <w:vAlign w:val="center"/>
          </w:tcPr>
          <w:p w14:paraId="7B60DCD0">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w:t>
            </w:r>
          </w:p>
        </w:tc>
      </w:tr>
      <w:tr w14:paraId="02A8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34738A8F">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理论考核（笔试）</w:t>
            </w:r>
          </w:p>
        </w:tc>
        <w:tc>
          <w:tcPr>
            <w:tcW w:w="2405" w:type="dxa"/>
            <w:vAlign w:val="center"/>
          </w:tcPr>
          <w:p w14:paraId="26DDD1C3">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w:t>
            </w:r>
          </w:p>
        </w:tc>
        <w:tc>
          <w:tcPr>
            <w:tcW w:w="2408" w:type="dxa"/>
            <w:vAlign w:val="center"/>
          </w:tcPr>
          <w:p w14:paraId="15CFD95B">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w:t>
            </w:r>
          </w:p>
        </w:tc>
      </w:tr>
      <w:tr w14:paraId="5ECF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4B522542">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气味评价资格证书</w:t>
            </w:r>
          </w:p>
        </w:tc>
        <w:tc>
          <w:tcPr>
            <w:tcW w:w="2405" w:type="dxa"/>
            <w:vAlign w:val="center"/>
          </w:tcPr>
          <w:p w14:paraId="5A383775">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☑气味评价员</w:t>
            </w:r>
          </w:p>
        </w:tc>
        <w:tc>
          <w:tcPr>
            <w:tcW w:w="2408" w:type="dxa"/>
            <w:vAlign w:val="center"/>
          </w:tcPr>
          <w:p w14:paraId="782B8C12">
            <w:pPr>
              <w:spacing w:line="560" w:lineRule="exact"/>
              <w:jc w:val="center"/>
              <w:rPr>
                <w:rFonts w:hint="eastAsia" w:ascii="楷体_GB2312" w:hAnsi="宋体" w:eastAsia="楷体_GB2312" w:cs="Times New Roman"/>
                <w:kern w:val="2"/>
                <w:sz w:val="24"/>
                <w:szCs w:val="24"/>
                <w:vertAlign w:val="baseline"/>
                <w:lang w:val="en-US" w:eastAsia="zh-CN" w:bidi="ar-SA"/>
              </w:rPr>
            </w:pPr>
            <w:r>
              <w:rPr>
                <w:rFonts w:hint="eastAsia" w:ascii="楷体_GB2312" w:hAnsi="宋体" w:eastAsia="楷体_GB2312"/>
                <w:sz w:val="24"/>
                <w:szCs w:val="24"/>
                <w:vertAlign w:val="baseline"/>
                <w:lang w:val="en-US" w:eastAsia="zh-CN"/>
              </w:rPr>
              <w:t>☑气味检验师</w:t>
            </w:r>
          </w:p>
        </w:tc>
      </w:tr>
      <w:tr w14:paraId="0FE2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6E3C45C9">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气味评价基础理论</w:t>
            </w:r>
          </w:p>
        </w:tc>
        <w:tc>
          <w:tcPr>
            <w:tcW w:w="2405" w:type="dxa"/>
            <w:vAlign w:val="center"/>
          </w:tcPr>
          <w:p w14:paraId="16E66709">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c>
          <w:tcPr>
            <w:tcW w:w="2408" w:type="dxa"/>
            <w:vAlign w:val="center"/>
          </w:tcPr>
          <w:p w14:paraId="3DBBE6DD">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r>
      <w:tr w14:paraId="317C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3965DEA7">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国内外标准解读</w:t>
            </w:r>
          </w:p>
        </w:tc>
        <w:tc>
          <w:tcPr>
            <w:tcW w:w="2405" w:type="dxa"/>
            <w:vAlign w:val="center"/>
          </w:tcPr>
          <w:p w14:paraId="00C10D1A">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c>
          <w:tcPr>
            <w:tcW w:w="2408" w:type="dxa"/>
            <w:vAlign w:val="center"/>
          </w:tcPr>
          <w:p w14:paraId="1F584218">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r>
      <w:tr w14:paraId="2880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66" w:type="dxa"/>
            <w:vAlign w:val="center"/>
          </w:tcPr>
          <w:p w14:paraId="313E52E2">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室内空气及建材产品气味评价方法</w:t>
            </w:r>
          </w:p>
        </w:tc>
        <w:tc>
          <w:tcPr>
            <w:tcW w:w="2405" w:type="dxa"/>
            <w:vAlign w:val="center"/>
          </w:tcPr>
          <w:p w14:paraId="17C82C69">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c>
          <w:tcPr>
            <w:tcW w:w="2408" w:type="dxa"/>
            <w:vAlign w:val="center"/>
          </w:tcPr>
          <w:p w14:paraId="5598150D">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r>
      <w:tr w14:paraId="4D3A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4066" w:type="dxa"/>
            <w:vAlign w:val="center"/>
          </w:tcPr>
          <w:p w14:paraId="7F33F9E8">
            <w:pPr>
              <w:spacing w:line="560" w:lineRule="exact"/>
              <w:jc w:val="center"/>
              <w:rPr>
                <w:rFonts w:hint="default"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气味评价结果统计与分析</w:t>
            </w:r>
          </w:p>
        </w:tc>
        <w:tc>
          <w:tcPr>
            <w:tcW w:w="2405" w:type="dxa"/>
            <w:vAlign w:val="center"/>
          </w:tcPr>
          <w:p w14:paraId="6CF93578">
            <w:pPr>
              <w:spacing w:line="560" w:lineRule="exact"/>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c>
          <w:tcPr>
            <w:tcW w:w="2408" w:type="dxa"/>
            <w:vAlign w:val="center"/>
          </w:tcPr>
          <w:p w14:paraId="28447668">
            <w:pPr>
              <w:spacing w:line="560" w:lineRule="exact"/>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p>
        </w:tc>
      </w:tr>
    </w:tbl>
    <w:p w14:paraId="08E796F3">
      <w:pPr>
        <w:widowControl w:val="0"/>
        <w:numPr>
          <w:ilvl w:val="0"/>
          <w:numId w:val="0"/>
        </w:numPr>
        <w:spacing w:line="560" w:lineRule="exact"/>
        <w:jc w:val="both"/>
        <w:rPr>
          <w:rFonts w:hint="default" w:ascii="楷体_GB2312" w:hAnsi="宋体" w:eastAsia="楷体_GB2312"/>
          <w:sz w:val="24"/>
          <w:szCs w:val="24"/>
          <w:lang w:val="en-US" w:eastAsia="zh-CN"/>
        </w:rPr>
      </w:pPr>
      <w:r>
        <w:rPr>
          <w:rFonts w:hint="eastAsia" w:ascii="黑体" w:hAnsi="黑体" w:eastAsia="黑体" w:cs="黑体"/>
          <w:b/>
          <w:bCs/>
          <w:sz w:val="24"/>
          <w:szCs w:val="24"/>
          <w:lang w:val="en-US" w:eastAsia="zh-CN"/>
        </w:rPr>
        <w:t>五、报名方式</w:t>
      </w:r>
    </w:p>
    <w:p w14:paraId="63AEF292">
      <w:pPr>
        <w:widowControl w:val="0"/>
        <w:numPr>
          <w:ilvl w:val="0"/>
          <w:numId w:val="0"/>
        </w:numPr>
        <w:spacing w:line="560" w:lineRule="exact"/>
        <w:ind w:firstLine="480" w:firstLineChars="200"/>
        <w:jc w:val="both"/>
        <w:rPr>
          <w:rFonts w:hint="default" w:ascii="楷体_GB2312" w:hAnsi="宋体" w:eastAsia="楷体_GB2312"/>
          <w:sz w:val="24"/>
          <w:szCs w:val="24"/>
          <w:lang w:val="en-US" w:eastAsia="zh-CN"/>
        </w:rPr>
      </w:pPr>
      <w:r>
        <w:rPr>
          <w:rFonts w:hint="default" w:ascii="楷体_GB2312" w:hAnsi="宋体" w:eastAsia="楷体_GB2312"/>
          <w:sz w:val="24"/>
          <w:szCs w:val="24"/>
          <w:lang w:val="en-US" w:eastAsia="zh-CN"/>
        </w:rPr>
        <w:t>请参加会议人员于</w:t>
      </w:r>
      <w:r>
        <w:rPr>
          <w:rFonts w:hint="eastAsia" w:ascii="楷体_GB2312" w:hAnsi="宋体" w:eastAsia="楷体_GB2312"/>
          <w:sz w:val="24"/>
          <w:szCs w:val="24"/>
          <w:lang w:val="en-US" w:eastAsia="zh-CN"/>
        </w:rPr>
        <w:t>2</w:t>
      </w:r>
      <w:r>
        <w:rPr>
          <w:rFonts w:hint="default" w:ascii="楷体_GB2312" w:hAnsi="宋体" w:eastAsia="楷体_GB2312"/>
          <w:sz w:val="24"/>
          <w:szCs w:val="24"/>
          <w:lang w:val="en-US" w:eastAsia="zh-CN"/>
        </w:rPr>
        <w:t>月</w:t>
      </w:r>
      <w:r>
        <w:rPr>
          <w:rFonts w:hint="eastAsia" w:ascii="楷体_GB2312" w:hAnsi="宋体" w:eastAsia="楷体_GB2312"/>
          <w:sz w:val="24"/>
          <w:szCs w:val="24"/>
          <w:lang w:val="en-US" w:eastAsia="zh-CN"/>
        </w:rPr>
        <w:t>28</w:t>
      </w:r>
      <w:r>
        <w:rPr>
          <w:rFonts w:hint="default" w:ascii="楷体_GB2312" w:hAnsi="宋体" w:eastAsia="楷体_GB2312"/>
          <w:sz w:val="24"/>
          <w:szCs w:val="24"/>
          <w:lang w:val="en-US" w:eastAsia="zh-CN"/>
        </w:rPr>
        <w:t>日前通过</w:t>
      </w:r>
      <w:r>
        <w:rPr>
          <w:rFonts w:hint="eastAsia" w:ascii="楷体_GB2312" w:hAnsi="宋体" w:eastAsia="楷体_GB2312"/>
          <w:sz w:val="24"/>
          <w:szCs w:val="24"/>
          <w:lang w:val="en-US" w:eastAsia="zh-CN"/>
        </w:rPr>
        <w:t>扫描</w:t>
      </w:r>
      <w:r>
        <w:rPr>
          <w:rFonts w:hint="default" w:ascii="楷体_GB2312" w:hAnsi="宋体" w:eastAsia="楷体_GB2312"/>
          <w:sz w:val="24"/>
          <w:szCs w:val="24"/>
          <w:lang w:val="en-US" w:eastAsia="zh-CN"/>
        </w:rPr>
        <w:t>微信二维码并填写人员信息报名或通过电邮将</w:t>
      </w:r>
      <w:r>
        <w:rPr>
          <w:rFonts w:hint="eastAsia" w:ascii="楷体_GB2312" w:hAnsi="宋体" w:eastAsia="楷体_GB2312"/>
          <w:sz w:val="24"/>
          <w:szCs w:val="24"/>
          <w:lang w:val="en-US" w:eastAsia="zh-CN"/>
        </w:rPr>
        <w:t>培训</w:t>
      </w:r>
      <w:r>
        <w:rPr>
          <w:rFonts w:hint="default" w:ascii="楷体_GB2312" w:hAnsi="宋体" w:eastAsia="楷体_GB2312"/>
          <w:sz w:val="24"/>
          <w:szCs w:val="24"/>
          <w:lang w:val="en-US" w:eastAsia="zh-CN"/>
        </w:rPr>
        <w:t>回执(见附件1)发送给主办单位联系人。</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89"/>
      </w:tblGrid>
      <w:tr w14:paraId="5C1E8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89" w:type="dxa"/>
          </w:tcPr>
          <w:p w14:paraId="473B99AA">
            <w:pPr>
              <w:pStyle w:val="7"/>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eastAsia="宋体"/>
                <w:lang w:eastAsia="zh-CN"/>
              </w:rPr>
            </w:pPr>
            <w:r>
              <w:rPr>
                <w:rFonts w:hint="eastAsia" w:eastAsia="宋体"/>
                <w:lang w:eastAsia="zh-CN"/>
              </w:rPr>
              <w:drawing>
                <wp:inline distT="0" distB="0" distL="114300" distR="114300">
                  <wp:extent cx="1308100" cy="1279525"/>
                  <wp:effectExtent l="0" t="0" r="6350" b="15875"/>
                  <wp:docPr id="1" name="图片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
                          <pic:cNvPicPr>
                            <a:picLocks noChangeAspect="1"/>
                          </pic:cNvPicPr>
                        </pic:nvPicPr>
                        <pic:blipFill>
                          <a:blip r:embed="rId5"/>
                          <a:srcRect l="10326" t="10299" r="9414" b="11198"/>
                          <a:stretch>
                            <a:fillRect/>
                          </a:stretch>
                        </pic:blipFill>
                        <pic:spPr>
                          <a:xfrm>
                            <a:off x="0" y="0"/>
                            <a:ext cx="1308100" cy="1279525"/>
                          </a:xfrm>
                          <a:prstGeom prst="rect">
                            <a:avLst/>
                          </a:prstGeom>
                        </pic:spPr>
                      </pic:pic>
                    </a:graphicData>
                  </a:graphic>
                </wp:inline>
              </w:drawing>
            </w:r>
          </w:p>
          <w:p w14:paraId="55CAE8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lang w:val="en-US" w:eastAsia="zh-CN"/>
              </w:rPr>
              <w:t>（请通过微信扫一扫进行报名）</w:t>
            </w:r>
          </w:p>
        </w:tc>
      </w:tr>
    </w:tbl>
    <w:p w14:paraId="5117C9E3">
      <w:pPr>
        <w:widowControl w:val="0"/>
        <w:numPr>
          <w:ilvl w:val="0"/>
          <w:numId w:val="0"/>
        </w:numPr>
        <w:spacing w:line="560" w:lineRule="exact"/>
        <w:jc w:val="both"/>
        <w:rPr>
          <w:rFonts w:hint="default" w:ascii="楷体_GB2312" w:hAnsi="宋体" w:eastAsia="楷体_GB2312"/>
          <w:sz w:val="24"/>
          <w:szCs w:val="24"/>
          <w:lang w:val="en-US" w:eastAsia="zh-CN"/>
        </w:rPr>
      </w:pPr>
      <w:r>
        <w:rPr>
          <w:rFonts w:hint="eastAsia" w:ascii="黑体" w:hAnsi="黑体" w:eastAsia="黑体" w:cs="黑体"/>
          <w:b/>
          <w:bCs/>
          <w:sz w:val="24"/>
          <w:szCs w:val="24"/>
          <w:lang w:val="en-US" w:eastAsia="zh-CN"/>
        </w:rPr>
        <w:t>六、报名费用</w:t>
      </w:r>
    </w:p>
    <w:p w14:paraId="1B7636DC">
      <w:pPr>
        <w:numPr>
          <w:ilvl w:val="0"/>
          <w:numId w:val="2"/>
        </w:numPr>
        <w:spacing w:line="560" w:lineRule="exact"/>
        <w:ind w:left="420" w:leftChars="0" w:hanging="420" w:firstLineChars="0"/>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气味评价员培训及证书</w:t>
      </w:r>
      <w:r>
        <w:rPr>
          <w:rFonts w:hint="default" w:ascii="楷体_GB2312" w:hAnsi="宋体" w:eastAsia="楷体_GB2312"/>
          <w:sz w:val="24"/>
          <w:szCs w:val="24"/>
          <w:lang w:val="en-US" w:eastAsia="zh-CN"/>
        </w:rPr>
        <w:t>：1200元/人</w:t>
      </w:r>
    </w:p>
    <w:p w14:paraId="3CBEEB5F">
      <w:pPr>
        <w:numPr>
          <w:ilvl w:val="0"/>
          <w:numId w:val="2"/>
        </w:numPr>
        <w:spacing w:line="560" w:lineRule="exact"/>
        <w:ind w:left="420" w:leftChars="0" w:hanging="420" w:firstLineChars="0"/>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气味检验师培训及证书</w:t>
      </w:r>
      <w:r>
        <w:rPr>
          <w:rFonts w:hint="default" w:ascii="楷体_GB2312" w:hAnsi="宋体" w:eastAsia="楷体_GB2312"/>
          <w:sz w:val="24"/>
          <w:szCs w:val="24"/>
          <w:lang w:val="en-US" w:eastAsia="zh-CN"/>
        </w:rPr>
        <w:t>：1600元/人</w:t>
      </w:r>
    </w:p>
    <w:p w14:paraId="45EAB77D">
      <w:pPr>
        <w:spacing w:line="560" w:lineRule="exact"/>
        <w:rPr>
          <w:rFonts w:hint="eastAsia" w:ascii="Times New Roman" w:hAnsi="Times New Roman" w:eastAsia="楷体_GB2312"/>
          <w:sz w:val="24"/>
          <w:szCs w:val="24"/>
          <w:lang w:val="en-US" w:eastAsia="zh-CN"/>
        </w:rPr>
      </w:pPr>
      <w:r>
        <w:rPr>
          <w:rFonts w:hint="eastAsia" w:ascii="楷体_GB2312" w:hAnsi="宋体" w:eastAsia="楷体_GB2312"/>
          <w:sz w:val="24"/>
          <w:szCs w:val="24"/>
          <w:lang w:val="en-US" w:eastAsia="zh-CN"/>
        </w:rPr>
        <w:t>（</w:t>
      </w:r>
      <w:r>
        <w:rPr>
          <w:rFonts w:hint="default" w:ascii="楷体_GB2312" w:hAnsi="宋体" w:eastAsia="楷体_GB2312"/>
          <w:sz w:val="24"/>
          <w:szCs w:val="24"/>
          <w:lang w:val="en-US" w:eastAsia="zh-CN"/>
        </w:rPr>
        <w:t>本次培训住宿及交通费用自理，会议期间午餐统一安排</w:t>
      </w:r>
      <w:r>
        <w:rPr>
          <w:rFonts w:hint="eastAsia" w:ascii="楷体_GB2312" w:hAnsi="宋体" w:eastAsia="楷体_GB2312"/>
          <w:sz w:val="24"/>
          <w:szCs w:val="24"/>
          <w:lang w:val="en-US" w:eastAsia="zh-CN"/>
        </w:rPr>
        <w:t>）</w:t>
      </w:r>
    </w:p>
    <w:p w14:paraId="31E71727">
      <w:pPr>
        <w:spacing w:line="560" w:lineRule="exact"/>
        <w:ind w:firstLine="480" w:firstLineChars="200"/>
        <w:rPr>
          <w:rFonts w:hint="eastAsia" w:ascii="Times New Roman" w:hAnsi="Times New Roman" w:eastAsia="楷体_GB2312"/>
          <w:sz w:val="24"/>
          <w:szCs w:val="24"/>
          <w:lang w:val="en-US" w:eastAsia="zh-CN"/>
        </w:rPr>
      </w:pPr>
      <w:r>
        <w:rPr>
          <w:rFonts w:hint="eastAsia" w:ascii="Times New Roman" w:hAnsi="Times New Roman" w:eastAsia="楷体_GB2312"/>
          <w:sz w:val="24"/>
          <w:szCs w:val="24"/>
          <w:lang w:val="en-US" w:eastAsia="zh-CN"/>
        </w:rPr>
        <w:t>收款账户：培训费用请汇至以下账户，并备注“气味培训+单位及姓名”，汇款后</w:t>
      </w:r>
      <w:r>
        <w:rPr>
          <w:rFonts w:hint="eastAsia" w:ascii="Times New Roman" w:hAnsi="Times New Roman" w:eastAsia="楷体_GB2312"/>
          <w:b/>
          <w:bCs/>
          <w:sz w:val="24"/>
          <w:szCs w:val="24"/>
          <w:lang w:val="en-US" w:eastAsia="zh-CN"/>
        </w:rPr>
        <w:t>请添加会务组</w:t>
      </w:r>
      <w:r>
        <w:rPr>
          <w:rFonts w:hint="eastAsia" w:ascii="Times New Roman" w:hAnsi="Times New Roman" w:eastAsia="楷体_GB2312"/>
          <w:b/>
          <w:bCs/>
          <w:sz w:val="24"/>
          <w:szCs w:val="24"/>
          <w:u w:val="single"/>
          <w:lang w:val="en-US" w:eastAsia="zh-CN"/>
        </w:rPr>
        <w:t>刘实华</w:t>
      </w:r>
      <w:r>
        <w:rPr>
          <w:rFonts w:hint="eastAsia" w:ascii="Times New Roman" w:hAnsi="Times New Roman" w:eastAsia="楷体_GB2312"/>
          <w:b/>
          <w:bCs/>
          <w:sz w:val="24"/>
          <w:szCs w:val="24"/>
          <w:lang w:val="en-US" w:eastAsia="zh-CN"/>
        </w:rPr>
        <w:t>老师微信好友（13381283359）</w:t>
      </w:r>
      <w:r>
        <w:rPr>
          <w:rFonts w:hint="eastAsia" w:ascii="Times New Roman" w:hAnsi="Times New Roman" w:eastAsia="楷体_GB2312"/>
          <w:sz w:val="24"/>
          <w:szCs w:val="24"/>
          <w:lang w:val="en-US" w:eastAsia="zh-CN"/>
        </w:rPr>
        <w:t>，邀请进入培训群。</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4"/>
        <w:gridCol w:w="5678"/>
      </w:tblGrid>
      <w:tr w14:paraId="6244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4" w:type="dxa"/>
            <w:vAlign w:val="center"/>
          </w:tcPr>
          <w:p w14:paraId="00455383">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公司名称</w:t>
            </w:r>
          </w:p>
        </w:tc>
        <w:tc>
          <w:tcPr>
            <w:tcW w:w="5678" w:type="dxa"/>
            <w:vAlign w:val="center"/>
          </w:tcPr>
          <w:p w14:paraId="268A934C">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中国国检测试控股集团股份有限公司</w:t>
            </w:r>
          </w:p>
        </w:tc>
      </w:tr>
      <w:tr w14:paraId="1DCE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4" w:type="dxa"/>
            <w:vAlign w:val="center"/>
          </w:tcPr>
          <w:p w14:paraId="144539E3">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开户行及账号</w:t>
            </w:r>
          </w:p>
        </w:tc>
        <w:tc>
          <w:tcPr>
            <w:tcW w:w="5678" w:type="dxa"/>
            <w:vAlign w:val="center"/>
          </w:tcPr>
          <w:p w14:paraId="11ED579A">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工行北京管庄支行 0200006809014437256</w:t>
            </w:r>
          </w:p>
        </w:tc>
      </w:tr>
      <w:tr w14:paraId="76FB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2544" w:type="dxa"/>
            <w:vAlign w:val="center"/>
          </w:tcPr>
          <w:p w14:paraId="6390DD01">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行号</w:t>
            </w:r>
          </w:p>
        </w:tc>
        <w:tc>
          <w:tcPr>
            <w:tcW w:w="5678" w:type="dxa"/>
            <w:vAlign w:val="center"/>
          </w:tcPr>
          <w:p w14:paraId="3D7F3ED8">
            <w:pPr>
              <w:spacing w:line="480" w:lineRule="exact"/>
              <w:ind w:right="325" w:rightChars="155"/>
              <w:jc w:val="center"/>
              <w:rPr>
                <w:rFonts w:hint="eastAsia"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102100000683</w:t>
            </w:r>
          </w:p>
        </w:tc>
      </w:tr>
    </w:tbl>
    <w:p w14:paraId="49CACF8B">
      <w:pPr>
        <w:spacing w:line="560" w:lineRule="exact"/>
        <w:ind w:left="0" w:leftChars="0" w:firstLine="0" w:firstLineChars="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七、其他事项</w:t>
      </w:r>
    </w:p>
    <w:p w14:paraId="2B2130FD">
      <w:pPr>
        <w:numPr>
          <w:ilvl w:val="0"/>
          <w:numId w:val="3"/>
        </w:numPr>
        <w:spacing w:line="560" w:lineRule="exact"/>
        <w:ind w:left="420" w:leftChars="0" w:hanging="420" w:firstLineChars="0"/>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参加培训人员</w:t>
      </w:r>
      <w:r>
        <w:rPr>
          <w:rFonts w:hint="default" w:ascii="楷体_GB2312" w:hAnsi="宋体" w:eastAsia="楷体_GB2312"/>
          <w:sz w:val="24"/>
          <w:szCs w:val="24"/>
          <w:lang w:val="en-US" w:eastAsia="zh-CN"/>
        </w:rPr>
        <w:t>需准备</w:t>
      </w:r>
      <w:r>
        <w:rPr>
          <w:rFonts w:hint="eastAsia" w:ascii="楷体_GB2312" w:hAnsi="宋体" w:eastAsia="楷体_GB2312"/>
          <w:sz w:val="24"/>
          <w:szCs w:val="24"/>
          <w:lang w:val="en-US" w:eastAsia="zh-CN"/>
        </w:rPr>
        <w:t>：</w:t>
      </w:r>
    </w:p>
    <w:p w14:paraId="698A1520">
      <w:pPr>
        <w:numPr>
          <w:ilvl w:val="0"/>
          <w:numId w:val="4"/>
        </w:numPr>
        <w:spacing w:line="560" w:lineRule="exact"/>
        <w:ind w:left="0" w:leftChars="0" w:firstLine="420" w:firstLineChars="175"/>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本人</w:t>
      </w:r>
      <w:r>
        <w:rPr>
          <w:rFonts w:hint="default" w:ascii="楷体_GB2312" w:hAnsi="宋体" w:eastAsia="楷体_GB2312"/>
          <w:sz w:val="24"/>
          <w:szCs w:val="24"/>
          <w:lang w:val="en-US" w:eastAsia="zh-CN"/>
        </w:rPr>
        <w:t>身份证</w:t>
      </w:r>
      <w:r>
        <w:rPr>
          <w:rFonts w:hint="eastAsia" w:ascii="楷体_GB2312" w:hAnsi="宋体" w:eastAsia="楷体_GB2312"/>
          <w:sz w:val="24"/>
          <w:szCs w:val="24"/>
          <w:lang w:val="en-US" w:eastAsia="zh-CN"/>
        </w:rPr>
        <w:t>；</w:t>
      </w:r>
    </w:p>
    <w:p w14:paraId="23544B05">
      <w:pPr>
        <w:numPr>
          <w:ilvl w:val="0"/>
          <w:numId w:val="4"/>
        </w:numPr>
        <w:spacing w:line="560" w:lineRule="exact"/>
        <w:ind w:left="0" w:leftChars="0" w:firstLine="420" w:firstLineChars="175"/>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1寸免冠照片电子版。</w:t>
      </w:r>
    </w:p>
    <w:p w14:paraId="02DCC439">
      <w:pPr>
        <w:numPr>
          <w:ilvl w:val="0"/>
          <w:numId w:val="3"/>
        </w:numPr>
        <w:spacing w:line="560" w:lineRule="exact"/>
        <w:ind w:left="420" w:leftChars="0" w:hanging="420" w:firstLineChars="0"/>
        <w:rPr>
          <w:rFonts w:hint="eastAsia" w:ascii="楷体_GB2312" w:hAnsi="宋体" w:eastAsia="楷体_GB2312"/>
          <w:sz w:val="24"/>
          <w:szCs w:val="24"/>
          <w:lang w:val="en-US" w:eastAsia="zh-CN"/>
        </w:rPr>
      </w:pPr>
      <w:r>
        <w:rPr>
          <w:rFonts w:hint="eastAsia" w:ascii="楷体_GB2312" w:hAnsi="宋体" w:eastAsia="楷体_GB2312"/>
          <w:sz w:val="24"/>
          <w:szCs w:val="24"/>
          <w:lang w:val="en-US" w:eastAsia="zh-CN"/>
        </w:rPr>
        <w:t>需要资质证书的培训人员应满足的基本要求：</w:t>
      </w:r>
    </w:p>
    <w:p w14:paraId="4224E868">
      <w:pPr>
        <w:numPr>
          <w:ilvl w:val="0"/>
          <w:numId w:val="5"/>
        </w:numPr>
        <w:spacing w:line="560" w:lineRule="exact"/>
        <w:ind w:left="0" w:leftChars="0" w:firstLine="420" w:firstLineChars="175"/>
        <w:rPr>
          <w:rFonts w:hint="default" w:ascii="楷体_GB2312" w:hAnsi="宋体" w:eastAsia="楷体_GB2312"/>
          <w:sz w:val="24"/>
          <w:szCs w:val="24"/>
          <w:lang w:val="en-US" w:eastAsia="zh-CN"/>
        </w:rPr>
      </w:pPr>
      <w:r>
        <w:rPr>
          <w:rFonts w:hint="default" w:ascii="楷体_GB2312" w:hAnsi="宋体" w:eastAsia="楷体_GB2312"/>
          <w:sz w:val="24"/>
          <w:szCs w:val="24"/>
          <w:lang w:val="en-US" w:eastAsia="zh-CN"/>
        </w:rPr>
        <w:t>年龄</w:t>
      </w:r>
      <w:r>
        <w:rPr>
          <w:rFonts w:hint="eastAsia" w:ascii="楷体_GB2312" w:hAnsi="宋体" w:eastAsia="楷体_GB2312"/>
          <w:sz w:val="24"/>
          <w:szCs w:val="24"/>
          <w:lang w:val="en-US" w:eastAsia="zh-CN"/>
        </w:rPr>
        <w:t>18至</w:t>
      </w:r>
      <w:r>
        <w:rPr>
          <w:rFonts w:hint="default" w:ascii="楷体_GB2312" w:hAnsi="宋体" w:eastAsia="楷体_GB2312"/>
          <w:sz w:val="24"/>
          <w:szCs w:val="24"/>
          <w:lang w:val="en-US" w:eastAsia="zh-CN"/>
        </w:rPr>
        <w:t>45周岁</w:t>
      </w:r>
      <w:r>
        <w:rPr>
          <w:rFonts w:hint="eastAsia" w:ascii="楷体_GB2312" w:hAnsi="宋体" w:eastAsia="楷体_GB2312"/>
          <w:sz w:val="24"/>
          <w:szCs w:val="24"/>
          <w:lang w:val="en-US" w:eastAsia="zh-CN"/>
        </w:rPr>
        <w:t>之间；</w:t>
      </w:r>
    </w:p>
    <w:p w14:paraId="1AA3A9AA">
      <w:pPr>
        <w:numPr>
          <w:ilvl w:val="0"/>
          <w:numId w:val="5"/>
        </w:numPr>
        <w:spacing w:line="560" w:lineRule="exact"/>
        <w:ind w:left="0" w:leftChars="0" w:firstLine="420" w:firstLineChars="175"/>
        <w:rPr>
          <w:rFonts w:hint="default" w:ascii="楷体_GB2312" w:hAnsi="宋体" w:eastAsia="楷体_GB2312"/>
          <w:sz w:val="24"/>
          <w:szCs w:val="24"/>
          <w:lang w:val="en-US" w:eastAsia="zh-CN"/>
        </w:rPr>
      </w:pPr>
      <w:r>
        <w:rPr>
          <w:rFonts w:hint="default" w:ascii="楷体_GB2312" w:hAnsi="宋体" w:eastAsia="楷体_GB2312"/>
          <w:sz w:val="24"/>
          <w:szCs w:val="24"/>
          <w:lang w:val="en-US" w:eastAsia="zh-CN"/>
        </w:rPr>
        <w:t>无鼻炎等呼吸系统疾病</w:t>
      </w:r>
      <w:r>
        <w:rPr>
          <w:rFonts w:hint="eastAsia" w:ascii="楷体_GB2312" w:hAnsi="宋体" w:eastAsia="楷体_GB2312"/>
          <w:sz w:val="24"/>
          <w:szCs w:val="24"/>
          <w:lang w:val="en-US" w:eastAsia="zh-CN"/>
        </w:rPr>
        <w:t>；</w:t>
      </w:r>
    </w:p>
    <w:p w14:paraId="1877CC5D">
      <w:pPr>
        <w:numPr>
          <w:ilvl w:val="0"/>
          <w:numId w:val="5"/>
        </w:numPr>
        <w:spacing w:line="560" w:lineRule="exact"/>
        <w:ind w:left="0" w:leftChars="0" w:firstLine="420" w:firstLineChars="175"/>
        <w:rPr>
          <w:rFonts w:hint="default" w:ascii="楷体_GB2312" w:hAnsi="宋体" w:eastAsia="楷体_GB2312"/>
          <w:sz w:val="24"/>
          <w:szCs w:val="24"/>
          <w:lang w:val="en-US" w:eastAsia="zh-CN"/>
        </w:rPr>
      </w:pPr>
      <w:r>
        <w:rPr>
          <w:rFonts w:hint="eastAsia" w:ascii="楷体_GB2312" w:hAnsi="宋体" w:eastAsia="楷体_GB2312"/>
          <w:sz w:val="24"/>
          <w:szCs w:val="24"/>
          <w:lang w:val="en-US" w:eastAsia="zh-CN"/>
        </w:rPr>
        <w:t>不处于妊娠及严重过敏的身体状态。</w:t>
      </w:r>
    </w:p>
    <w:p w14:paraId="65029F0A">
      <w:pPr>
        <w:spacing w:line="560" w:lineRule="exact"/>
        <w:ind w:left="0" w:leftChars="0" w:firstLine="0" w:firstLineChars="0"/>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六、联系方式</w:t>
      </w:r>
    </w:p>
    <w:p w14:paraId="1C0D857C">
      <w:pPr>
        <w:spacing w:line="560" w:lineRule="exact"/>
        <w:ind w:left="0" w:leftChars="0" w:firstLine="420" w:firstLineChars="175"/>
        <w:rPr>
          <w:rFonts w:hint="eastAsia" w:ascii="楷体_GB2312" w:hAnsi="宋体" w:eastAsia="楷体_GB2312"/>
          <w:sz w:val="24"/>
          <w:szCs w:val="24"/>
          <w:lang w:eastAsia="zh-CN"/>
        </w:rPr>
      </w:pPr>
      <w:r>
        <w:rPr>
          <w:rFonts w:ascii="Times New Roman" w:hAnsi="Times New Roman" w:eastAsia="楷体_GB2312"/>
          <w:sz w:val="24"/>
          <w:szCs w:val="24"/>
        </w:rPr>
        <w:t>联系人：刘实华</w:t>
      </w:r>
      <w:r>
        <w:rPr>
          <w:rFonts w:hint="eastAsia" w:ascii="Times New Roman" w:hAnsi="Times New Roman" w:eastAsia="楷体_GB2312"/>
          <w:sz w:val="24"/>
          <w:szCs w:val="24"/>
          <w:lang w:eastAsia="zh-CN"/>
        </w:rPr>
        <w:t>、</w:t>
      </w:r>
      <w:r>
        <w:rPr>
          <w:rFonts w:ascii="Times New Roman" w:hAnsi="Times New Roman" w:eastAsia="楷体_GB2312"/>
          <w:sz w:val="24"/>
          <w:szCs w:val="24"/>
        </w:rPr>
        <w:t>裴一朴、</w:t>
      </w:r>
      <w:r>
        <w:rPr>
          <w:rFonts w:hint="eastAsia" w:ascii="Times New Roman" w:hAnsi="Times New Roman" w:eastAsia="楷体_GB2312"/>
          <w:sz w:val="24"/>
          <w:szCs w:val="24"/>
          <w:lang w:val="en-US" w:eastAsia="zh-CN"/>
        </w:rPr>
        <w:t>关红艳</w:t>
      </w:r>
    </w:p>
    <w:p w14:paraId="591E2EC1">
      <w:pPr>
        <w:spacing w:line="560" w:lineRule="exact"/>
        <w:ind w:left="0" w:leftChars="0" w:firstLine="420" w:firstLineChars="175"/>
        <w:rPr>
          <w:rFonts w:hint="default" w:ascii="Times New Roman" w:hAnsi="Times New Roman" w:eastAsia="楷体_GB2312"/>
          <w:sz w:val="24"/>
          <w:szCs w:val="24"/>
          <w:lang w:val="en-US" w:eastAsia="zh-CN"/>
        </w:rPr>
      </w:pPr>
      <w:r>
        <w:rPr>
          <w:rFonts w:ascii="Times New Roman" w:hAnsi="Times New Roman" w:eastAsia="楷体_GB2312"/>
          <w:sz w:val="24"/>
          <w:szCs w:val="24"/>
        </w:rPr>
        <w:t>手机</w:t>
      </w:r>
      <w:r>
        <w:rPr>
          <w:rFonts w:hint="eastAsia" w:ascii="Times New Roman" w:hAnsi="Times New Roman" w:eastAsia="楷体_GB2312"/>
          <w:sz w:val="24"/>
          <w:szCs w:val="24"/>
          <w:lang w:eastAsia="zh-CN"/>
        </w:rPr>
        <w:t>（</w:t>
      </w:r>
      <w:r>
        <w:rPr>
          <w:rFonts w:hint="eastAsia" w:ascii="Times New Roman" w:hAnsi="Times New Roman" w:eastAsia="楷体_GB2312"/>
          <w:sz w:val="24"/>
          <w:szCs w:val="24"/>
          <w:lang w:val="en-US" w:eastAsia="zh-CN"/>
        </w:rPr>
        <w:t>微信同号</w:t>
      </w:r>
      <w:r>
        <w:rPr>
          <w:rFonts w:hint="eastAsia" w:ascii="Times New Roman" w:hAnsi="Times New Roman" w:eastAsia="楷体_GB2312"/>
          <w:sz w:val="24"/>
          <w:szCs w:val="24"/>
          <w:lang w:eastAsia="zh-CN"/>
        </w:rPr>
        <w:t>）</w:t>
      </w:r>
      <w:r>
        <w:rPr>
          <w:rFonts w:ascii="Times New Roman" w:hAnsi="Times New Roman" w:eastAsia="楷体_GB2312"/>
          <w:sz w:val="24"/>
          <w:szCs w:val="24"/>
        </w:rPr>
        <w:t>：13381283359</w:t>
      </w:r>
      <w:r>
        <w:rPr>
          <w:rFonts w:hint="eastAsia" w:ascii="Times New Roman" w:hAnsi="Times New Roman" w:eastAsia="楷体_GB2312"/>
          <w:sz w:val="24"/>
          <w:szCs w:val="24"/>
          <w:lang w:eastAsia="zh-CN"/>
        </w:rPr>
        <w:t>、</w:t>
      </w:r>
      <w:r>
        <w:rPr>
          <w:rFonts w:ascii="Times New Roman" w:hAnsi="Times New Roman" w:eastAsia="楷体_GB2312"/>
          <w:sz w:val="24"/>
          <w:szCs w:val="24"/>
        </w:rPr>
        <w:t>18501373016、13381</w:t>
      </w:r>
      <w:r>
        <w:rPr>
          <w:rFonts w:hint="eastAsia" w:ascii="Times New Roman" w:hAnsi="Times New Roman" w:eastAsia="楷体_GB2312"/>
          <w:sz w:val="24"/>
          <w:szCs w:val="24"/>
          <w:lang w:val="en-US" w:eastAsia="zh-CN"/>
        </w:rPr>
        <w:t>182325</w:t>
      </w:r>
    </w:p>
    <w:p w14:paraId="6ADE688D">
      <w:pPr>
        <w:spacing w:line="560" w:lineRule="exact"/>
        <w:ind w:left="0" w:leftChars="0" w:firstLine="420" w:firstLineChars="175"/>
        <w:rPr>
          <w:rFonts w:ascii="Times New Roman" w:hAnsi="Times New Roman" w:eastAsia="楷体_GB2312"/>
          <w:sz w:val="24"/>
          <w:szCs w:val="24"/>
        </w:rPr>
      </w:pPr>
      <w:r>
        <w:rPr>
          <w:rFonts w:ascii="Times New Roman" w:hAnsi="Times New Roman" w:eastAsia="楷体_GB2312"/>
          <w:sz w:val="24"/>
          <w:szCs w:val="24"/>
        </w:rPr>
        <w:t>邮箱：</w:t>
      </w:r>
      <w:r>
        <w:rPr>
          <w:rFonts w:ascii="Times New Roman" w:hAnsi="Times New Roman" w:eastAsia="楷体_GB2312"/>
          <w:color w:val="auto"/>
          <w:sz w:val="24"/>
          <w:szCs w:val="24"/>
          <w:u w:val="none"/>
        </w:rPr>
        <w:t>liushihua@ctc.ac.cn、peiyipu@ctc.ac.cn、</w:t>
      </w:r>
      <w:r>
        <w:rPr>
          <w:rFonts w:hint="eastAsia" w:ascii="Times New Roman" w:hAnsi="Times New Roman" w:eastAsia="楷体_GB2312"/>
          <w:color w:val="auto"/>
          <w:sz w:val="24"/>
          <w:szCs w:val="24"/>
          <w:u w:val="none"/>
          <w:lang w:val="en-US" w:eastAsia="zh-CN"/>
        </w:rPr>
        <w:t>guanhongyan</w:t>
      </w:r>
      <w:r>
        <w:rPr>
          <w:rFonts w:ascii="Times New Roman" w:hAnsi="Times New Roman" w:eastAsia="楷体_GB2312"/>
          <w:color w:val="auto"/>
          <w:sz w:val="24"/>
          <w:szCs w:val="24"/>
          <w:u w:val="none"/>
        </w:rPr>
        <w:t>@ctc.ac.cn</w:t>
      </w:r>
    </w:p>
    <w:p w14:paraId="310D1E6B">
      <w:pPr>
        <w:spacing w:line="560" w:lineRule="exact"/>
        <w:rPr>
          <w:rFonts w:hint="eastAsia" w:ascii="楷体_GB2312" w:hAnsi="宋体" w:eastAsia="楷体_GB2312"/>
          <w:sz w:val="24"/>
          <w:szCs w:val="24"/>
          <w:lang w:val="en-US" w:eastAsia="zh-CN"/>
        </w:rPr>
      </w:pPr>
    </w:p>
    <w:p w14:paraId="434B2747">
      <w:pPr>
        <w:spacing w:line="560" w:lineRule="exact"/>
        <w:ind w:firstLine="480" w:firstLineChars="200"/>
        <w:jc w:val="right"/>
        <w:rPr>
          <w:rFonts w:hint="eastAsia" w:ascii="楷体_GB2312" w:hAnsi="宋体" w:eastAsia="楷体_GB2312"/>
          <w:sz w:val="24"/>
          <w:szCs w:val="24"/>
          <w:lang w:val="en-US" w:eastAsia="zh-CN"/>
        </w:rPr>
      </w:pPr>
    </w:p>
    <w:p w14:paraId="6E99EB80">
      <w:pPr>
        <w:spacing w:line="560" w:lineRule="exact"/>
        <w:ind w:firstLine="480" w:firstLineChars="200"/>
        <w:jc w:val="right"/>
        <w:rPr>
          <w:rFonts w:hint="eastAsia" w:ascii="楷体_GB2312" w:hAnsi="宋体" w:eastAsia="楷体_GB2312"/>
          <w:sz w:val="24"/>
          <w:szCs w:val="24"/>
          <w:lang w:val="en-US" w:eastAsia="zh-CN"/>
        </w:rPr>
      </w:pPr>
    </w:p>
    <w:p w14:paraId="4AC8F041">
      <w:pPr>
        <w:spacing w:line="560" w:lineRule="exact"/>
        <w:ind w:firstLine="480" w:firstLineChars="200"/>
        <w:jc w:val="right"/>
        <w:rPr>
          <w:rFonts w:hint="eastAsia" w:ascii="楷体_GB2312" w:hAnsi="宋体" w:eastAsia="楷体_GB2312"/>
          <w:sz w:val="24"/>
          <w:szCs w:val="24"/>
          <w:lang w:val="en-US" w:eastAsia="zh-CN"/>
        </w:rPr>
      </w:pPr>
    </w:p>
    <w:p w14:paraId="0398A396">
      <w:pPr>
        <w:spacing w:line="560" w:lineRule="exact"/>
        <w:ind w:firstLine="480" w:firstLineChars="200"/>
        <w:jc w:val="right"/>
        <w:rPr>
          <w:rFonts w:hint="eastAsia" w:ascii="楷体_GB2312" w:hAnsi="宋体" w:eastAsia="楷体_GB2312"/>
          <w:sz w:val="24"/>
          <w:szCs w:val="24"/>
          <w:lang w:val="en-US" w:eastAsia="zh-CN"/>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3"/>
        <w:gridCol w:w="1799"/>
        <w:gridCol w:w="4327"/>
      </w:tblGrid>
      <w:tr w14:paraId="1165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3" w:type="dxa"/>
          </w:tcPr>
          <w:p w14:paraId="03CF42EA">
            <w:pPr>
              <w:spacing w:line="560" w:lineRule="exact"/>
              <w:jc w:val="right"/>
              <w:rPr>
                <w:rFonts w:hint="eastAsia" w:ascii="楷体_GB2312" w:hAnsi="宋体" w:eastAsia="楷体_GB2312"/>
                <w:sz w:val="24"/>
                <w:szCs w:val="24"/>
                <w:vertAlign w:val="baseline"/>
                <w:lang w:val="en-US" w:eastAsia="zh-CN"/>
              </w:rPr>
            </w:pPr>
          </w:p>
        </w:tc>
        <w:tc>
          <w:tcPr>
            <w:tcW w:w="1799" w:type="dxa"/>
          </w:tcPr>
          <w:p w14:paraId="0DE35F60">
            <w:pPr>
              <w:spacing w:line="560" w:lineRule="exact"/>
              <w:jc w:val="right"/>
              <w:rPr>
                <w:rFonts w:hint="eastAsia" w:ascii="楷体_GB2312" w:hAnsi="宋体" w:eastAsia="楷体_GB2312"/>
                <w:sz w:val="24"/>
                <w:szCs w:val="24"/>
                <w:vertAlign w:val="baseline"/>
                <w:lang w:val="en-US" w:eastAsia="zh-CN"/>
              </w:rPr>
            </w:pPr>
          </w:p>
        </w:tc>
        <w:tc>
          <w:tcPr>
            <w:tcW w:w="4327" w:type="dxa"/>
          </w:tcPr>
          <w:p w14:paraId="4C5D39D0">
            <w:pPr>
              <w:spacing w:line="560" w:lineRule="exact"/>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lang w:val="en-US" w:eastAsia="zh-CN"/>
              </w:rPr>
              <w:t>中国国检测试控股集团股份有限公司</w:t>
            </w:r>
          </w:p>
        </w:tc>
      </w:tr>
      <w:tr w14:paraId="527A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3" w:type="dxa"/>
          </w:tcPr>
          <w:p w14:paraId="4D436743">
            <w:pPr>
              <w:spacing w:line="560" w:lineRule="exact"/>
              <w:jc w:val="right"/>
              <w:rPr>
                <w:rFonts w:hint="eastAsia" w:ascii="楷体_GB2312" w:hAnsi="宋体" w:eastAsia="楷体_GB2312"/>
                <w:sz w:val="24"/>
                <w:szCs w:val="24"/>
                <w:vertAlign w:val="baseline"/>
                <w:lang w:val="en-US" w:eastAsia="zh-CN"/>
              </w:rPr>
            </w:pPr>
          </w:p>
        </w:tc>
        <w:tc>
          <w:tcPr>
            <w:tcW w:w="1799" w:type="dxa"/>
          </w:tcPr>
          <w:p w14:paraId="37EBE0AE">
            <w:pPr>
              <w:spacing w:line="560" w:lineRule="exact"/>
              <w:jc w:val="right"/>
              <w:rPr>
                <w:rFonts w:hint="eastAsia" w:ascii="楷体_GB2312" w:hAnsi="宋体" w:eastAsia="楷体_GB2312"/>
                <w:sz w:val="24"/>
                <w:szCs w:val="24"/>
                <w:vertAlign w:val="baseline"/>
                <w:lang w:val="en-US" w:eastAsia="zh-CN"/>
              </w:rPr>
            </w:pPr>
          </w:p>
        </w:tc>
        <w:tc>
          <w:tcPr>
            <w:tcW w:w="4327" w:type="dxa"/>
          </w:tcPr>
          <w:p w14:paraId="5B93B51D">
            <w:pPr>
              <w:spacing w:line="560" w:lineRule="exact"/>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lang w:val="en-US" w:eastAsia="zh-CN"/>
              </w:rPr>
              <w:t>建筑材料工业气味与环境评价测试中心</w:t>
            </w:r>
          </w:p>
        </w:tc>
      </w:tr>
      <w:tr w14:paraId="1DDCB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3" w:type="dxa"/>
          </w:tcPr>
          <w:p w14:paraId="4A0DF9CE">
            <w:pPr>
              <w:spacing w:line="560" w:lineRule="exact"/>
              <w:jc w:val="right"/>
              <w:rPr>
                <w:rFonts w:hint="eastAsia" w:ascii="楷体_GB2312" w:hAnsi="宋体" w:eastAsia="楷体_GB2312"/>
                <w:sz w:val="24"/>
                <w:szCs w:val="24"/>
                <w:vertAlign w:val="baseline"/>
                <w:lang w:val="en-US" w:eastAsia="zh-CN"/>
              </w:rPr>
            </w:pPr>
          </w:p>
        </w:tc>
        <w:tc>
          <w:tcPr>
            <w:tcW w:w="1799" w:type="dxa"/>
          </w:tcPr>
          <w:p w14:paraId="03FB6F64">
            <w:pPr>
              <w:spacing w:line="560" w:lineRule="exact"/>
              <w:jc w:val="right"/>
              <w:rPr>
                <w:rFonts w:hint="eastAsia" w:ascii="楷体_GB2312" w:hAnsi="宋体" w:eastAsia="楷体_GB2312"/>
                <w:sz w:val="24"/>
                <w:szCs w:val="24"/>
                <w:vertAlign w:val="baseline"/>
                <w:lang w:val="en-US" w:eastAsia="zh-CN"/>
              </w:rPr>
            </w:pPr>
          </w:p>
        </w:tc>
        <w:tc>
          <w:tcPr>
            <w:tcW w:w="4327" w:type="dxa"/>
          </w:tcPr>
          <w:p w14:paraId="68F1E2A8">
            <w:pPr>
              <w:spacing w:line="560" w:lineRule="exact"/>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lang w:val="en-US" w:eastAsia="zh-CN"/>
              </w:rPr>
              <w:t>2025年2月12日</w:t>
            </w:r>
          </w:p>
        </w:tc>
      </w:tr>
    </w:tbl>
    <w:p w14:paraId="055C7D36">
      <w:pPr>
        <w:spacing w:line="560" w:lineRule="exact"/>
        <w:ind w:firstLine="480" w:firstLineChars="200"/>
        <w:jc w:val="right"/>
        <w:rPr>
          <w:rFonts w:hint="eastAsia" w:ascii="楷体_GB2312" w:hAnsi="宋体" w:eastAsia="楷体_GB2312"/>
          <w:sz w:val="24"/>
          <w:szCs w:val="24"/>
          <w:lang w:val="en-US" w:eastAsia="zh-CN"/>
        </w:rPr>
      </w:pPr>
    </w:p>
    <w:p w14:paraId="5A92FAA7">
      <w:pPr>
        <w:rPr>
          <w:rFonts w:hint="eastAsia" w:ascii="楷体_GB2312" w:hAnsi="宋体" w:eastAsia="楷体_GB2312"/>
          <w:color w:val="000000"/>
          <w:sz w:val="24"/>
          <w:szCs w:val="24"/>
        </w:rPr>
      </w:pPr>
      <w:r>
        <w:rPr>
          <w:rFonts w:hint="eastAsia" w:ascii="楷体_GB2312" w:hAnsi="宋体" w:eastAsia="楷体_GB2312"/>
          <w:color w:val="000000"/>
          <w:sz w:val="24"/>
          <w:szCs w:val="24"/>
        </w:rPr>
        <w:br w:type="page"/>
      </w:r>
    </w:p>
    <w:p w14:paraId="7C14170B">
      <w:pPr>
        <w:spacing w:line="480" w:lineRule="exact"/>
        <w:ind w:right="325" w:rightChars="155"/>
        <w:rPr>
          <w:rFonts w:ascii="楷体_GB2312" w:hAnsi="宋体" w:eastAsia="楷体_GB2312"/>
          <w:color w:val="000000"/>
          <w:sz w:val="24"/>
          <w:szCs w:val="24"/>
        </w:rPr>
      </w:pPr>
      <w:r>
        <w:rPr>
          <w:rFonts w:hint="eastAsia" w:ascii="楷体_GB2312" w:hAnsi="宋体" w:eastAsia="楷体_GB2312"/>
          <w:color w:val="000000"/>
          <w:sz w:val="24"/>
          <w:szCs w:val="24"/>
        </w:rPr>
        <w:t>附件：1、</w:t>
      </w:r>
      <w:r>
        <w:rPr>
          <w:rFonts w:hint="eastAsia" w:ascii="楷体_GB2312" w:hAnsi="宋体" w:eastAsia="楷体_GB2312"/>
          <w:color w:val="000000"/>
          <w:sz w:val="24"/>
          <w:szCs w:val="24"/>
          <w:lang w:val="en-US" w:eastAsia="zh-CN"/>
        </w:rPr>
        <w:t>宣贯交流</w:t>
      </w:r>
      <w:r>
        <w:rPr>
          <w:rFonts w:hint="eastAsia" w:ascii="楷体_GB2312" w:hAnsi="宋体" w:eastAsia="楷体_GB2312"/>
          <w:color w:val="000000"/>
          <w:sz w:val="24"/>
          <w:szCs w:val="24"/>
        </w:rPr>
        <w:t>会议参会回执</w:t>
      </w:r>
    </w:p>
    <w:p w14:paraId="23466EC5">
      <w:pPr>
        <w:spacing w:line="480" w:lineRule="exact"/>
        <w:ind w:right="325" w:rightChars="155"/>
        <w:jc w:val="center"/>
        <w:rPr>
          <w:rFonts w:ascii="楷体_GB2312" w:hAnsi="宋体" w:eastAsia="楷体_GB2312"/>
          <w:color w:val="000000"/>
          <w:sz w:val="24"/>
          <w:szCs w:val="24"/>
        </w:rPr>
      </w:pPr>
      <w:r>
        <w:rPr>
          <w:rFonts w:hint="eastAsia" w:ascii="楷体_GB2312" w:hAnsi="宋体" w:eastAsia="楷体_GB2312"/>
          <w:color w:val="000000"/>
          <w:sz w:val="24"/>
          <w:szCs w:val="24"/>
          <w:lang w:val="en-US" w:eastAsia="zh-CN"/>
        </w:rPr>
        <w:t>2025年第一期建材行业气味评价人员技能培训班报名</w:t>
      </w:r>
      <w:r>
        <w:rPr>
          <w:rFonts w:hint="eastAsia" w:ascii="楷体_GB2312" w:hAnsi="宋体" w:eastAsia="楷体_GB2312"/>
          <w:color w:val="000000"/>
          <w:sz w:val="24"/>
          <w:szCs w:val="24"/>
        </w:rPr>
        <w:t>回执</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1"/>
        <w:gridCol w:w="1650"/>
        <w:gridCol w:w="1761"/>
        <w:gridCol w:w="4127"/>
      </w:tblGrid>
      <w:tr w14:paraId="404A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1641" w:type="dxa"/>
            <w:vAlign w:val="center"/>
          </w:tcPr>
          <w:p w14:paraId="6F7432F8">
            <w:pPr>
              <w:tabs>
                <w:tab w:val="left" w:pos="1480"/>
              </w:tabs>
              <w:spacing w:line="480" w:lineRule="exact"/>
              <w:ind w:right="-55" w:rightChars="-26"/>
              <w:jc w:val="center"/>
              <w:rPr>
                <w:rFonts w:ascii="楷体_GB2312" w:hAnsi="宋体" w:eastAsia="楷体_GB2312"/>
                <w:color w:val="000000"/>
                <w:sz w:val="24"/>
                <w:szCs w:val="24"/>
              </w:rPr>
            </w:pPr>
            <w:r>
              <w:rPr>
                <w:rFonts w:hint="eastAsia" w:ascii="楷体_GB2312" w:hAnsi="宋体" w:eastAsia="楷体_GB2312"/>
                <w:color w:val="000000"/>
                <w:sz w:val="24"/>
                <w:szCs w:val="24"/>
              </w:rPr>
              <w:t>单位名称</w:t>
            </w:r>
          </w:p>
        </w:tc>
        <w:tc>
          <w:tcPr>
            <w:tcW w:w="7538" w:type="dxa"/>
            <w:gridSpan w:val="3"/>
            <w:vAlign w:val="center"/>
          </w:tcPr>
          <w:p w14:paraId="17EC57DA">
            <w:pPr>
              <w:tabs>
                <w:tab w:val="left" w:pos="1480"/>
              </w:tabs>
              <w:spacing w:line="480" w:lineRule="exact"/>
              <w:ind w:right="-55" w:rightChars="-26"/>
              <w:jc w:val="center"/>
              <w:rPr>
                <w:rFonts w:ascii="楷体_GB2312" w:hAnsi="宋体" w:eastAsia="楷体_GB2312"/>
                <w:color w:val="000000"/>
                <w:sz w:val="24"/>
                <w:szCs w:val="24"/>
              </w:rPr>
            </w:pPr>
          </w:p>
        </w:tc>
      </w:tr>
      <w:tr w14:paraId="5EFF8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1641" w:type="dxa"/>
            <w:vAlign w:val="center"/>
          </w:tcPr>
          <w:p w14:paraId="592AA6CB">
            <w:pPr>
              <w:tabs>
                <w:tab w:val="left" w:pos="1480"/>
              </w:tabs>
              <w:spacing w:line="480" w:lineRule="exact"/>
              <w:ind w:right="-55" w:rightChars="-26"/>
              <w:jc w:val="center"/>
              <w:rPr>
                <w:rFonts w:ascii="楷体_GB2312" w:hAnsi="宋体" w:eastAsia="楷体_GB2312"/>
                <w:color w:val="000000"/>
                <w:sz w:val="24"/>
                <w:szCs w:val="24"/>
              </w:rPr>
            </w:pPr>
            <w:r>
              <w:rPr>
                <w:rFonts w:hint="eastAsia" w:ascii="楷体_GB2312" w:hAnsi="宋体" w:eastAsia="楷体_GB2312"/>
                <w:color w:val="000000"/>
                <w:sz w:val="24"/>
                <w:szCs w:val="24"/>
              </w:rPr>
              <w:t>通信地址</w:t>
            </w:r>
          </w:p>
        </w:tc>
        <w:tc>
          <w:tcPr>
            <w:tcW w:w="7538" w:type="dxa"/>
            <w:gridSpan w:val="3"/>
            <w:vAlign w:val="center"/>
          </w:tcPr>
          <w:p w14:paraId="2BE4D4B5">
            <w:pPr>
              <w:tabs>
                <w:tab w:val="left" w:pos="1480"/>
              </w:tabs>
              <w:spacing w:line="480" w:lineRule="exact"/>
              <w:ind w:right="-55" w:rightChars="-26"/>
              <w:jc w:val="center"/>
              <w:rPr>
                <w:rFonts w:ascii="楷体_GB2312" w:hAnsi="宋体" w:eastAsia="楷体_GB2312"/>
                <w:color w:val="000000"/>
                <w:sz w:val="24"/>
                <w:szCs w:val="24"/>
              </w:rPr>
            </w:pPr>
          </w:p>
        </w:tc>
      </w:tr>
      <w:tr w14:paraId="163CC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1641" w:type="dxa"/>
            <w:vAlign w:val="center"/>
          </w:tcPr>
          <w:p w14:paraId="614A133C">
            <w:pPr>
              <w:tabs>
                <w:tab w:val="left" w:pos="1480"/>
              </w:tabs>
              <w:spacing w:line="480" w:lineRule="exact"/>
              <w:ind w:right="-55" w:rightChars="-26"/>
              <w:jc w:val="center"/>
              <w:rPr>
                <w:rFonts w:ascii="楷体_GB2312" w:hAnsi="宋体" w:eastAsia="楷体_GB2312"/>
                <w:color w:val="000000"/>
                <w:sz w:val="24"/>
                <w:szCs w:val="24"/>
              </w:rPr>
            </w:pPr>
            <w:r>
              <w:rPr>
                <w:rFonts w:hint="eastAsia" w:ascii="楷体_GB2312" w:hAnsi="宋体" w:eastAsia="楷体_GB2312"/>
                <w:color w:val="000000"/>
                <w:sz w:val="24"/>
                <w:szCs w:val="24"/>
              </w:rPr>
              <w:t>姓名</w:t>
            </w:r>
          </w:p>
        </w:tc>
        <w:tc>
          <w:tcPr>
            <w:tcW w:w="1650" w:type="dxa"/>
            <w:vAlign w:val="center"/>
          </w:tcPr>
          <w:p w14:paraId="1BD62A0C">
            <w:pPr>
              <w:tabs>
                <w:tab w:val="left" w:pos="1480"/>
              </w:tabs>
              <w:spacing w:line="480" w:lineRule="exact"/>
              <w:ind w:right="-55" w:rightChars="-26"/>
              <w:jc w:val="center"/>
              <w:rPr>
                <w:rFonts w:hint="default" w:ascii="楷体_GB2312" w:hAnsi="宋体" w:eastAsia="楷体_GB2312"/>
                <w:color w:val="000000"/>
                <w:sz w:val="24"/>
                <w:szCs w:val="24"/>
                <w:lang w:val="en-US" w:eastAsia="zh-CN"/>
              </w:rPr>
            </w:pPr>
            <w:r>
              <w:rPr>
                <w:rFonts w:hint="eastAsia" w:ascii="楷体_GB2312" w:hAnsi="宋体" w:eastAsia="楷体_GB2312"/>
                <w:color w:val="000000"/>
                <w:sz w:val="24"/>
                <w:szCs w:val="24"/>
              </w:rPr>
              <w:t>职务</w:t>
            </w:r>
            <w:r>
              <w:rPr>
                <w:rFonts w:hint="eastAsia" w:ascii="楷体_GB2312" w:hAnsi="宋体" w:eastAsia="楷体_GB2312"/>
                <w:color w:val="000000"/>
                <w:sz w:val="24"/>
                <w:szCs w:val="24"/>
                <w:lang w:val="en-US" w:eastAsia="zh-CN"/>
              </w:rPr>
              <w:t>/职称</w:t>
            </w:r>
          </w:p>
        </w:tc>
        <w:tc>
          <w:tcPr>
            <w:tcW w:w="1761" w:type="dxa"/>
            <w:vAlign w:val="center"/>
          </w:tcPr>
          <w:p w14:paraId="7A4E33BF">
            <w:pPr>
              <w:tabs>
                <w:tab w:val="left" w:pos="1480"/>
              </w:tabs>
              <w:spacing w:line="480" w:lineRule="exact"/>
              <w:ind w:right="-55" w:rightChars="-26"/>
              <w:jc w:val="center"/>
              <w:rPr>
                <w:rFonts w:ascii="楷体_GB2312" w:hAnsi="宋体" w:eastAsia="楷体_GB2312"/>
                <w:color w:val="000000"/>
                <w:sz w:val="24"/>
                <w:szCs w:val="24"/>
              </w:rPr>
            </w:pPr>
            <w:r>
              <w:rPr>
                <w:rFonts w:hint="eastAsia" w:ascii="楷体_GB2312" w:hAnsi="宋体" w:eastAsia="楷体_GB2312"/>
                <w:color w:val="000000"/>
                <w:sz w:val="24"/>
                <w:szCs w:val="24"/>
              </w:rPr>
              <w:t>联系电话</w:t>
            </w:r>
          </w:p>
        </w:tc>
        <w:tc>
          <w:tcPr>
            <w:tcW w:w="4127" w:type="dxa"/>
            <w:vAlign w:val="center"/>
          </w:tcPr>
          <w:p w14:paraId="128421CA">
            <w:pPr>
              <w:tabs>
                <w:tab w:val="left" w:pos="1480"/>
              </w:tabs>
              <w:spacing w:line="480" w:lineRule="exact"/>
              <w:ind w:right="-55" w:rightChars="-26"/>
              <w:jc w:val="center"/>
              <w:rPr>
                <w:rFonts w:hint="default" w:ascii="楷体_GB2312" w:hAnsi="宋体" w:eastAsia="楷体_GB2312"/>
                <w:color w:val="000000"/>
                <w:sz w:val="24"/>
                <w:szCs w:val="24"/>
                <w:lang w:val="en-US" w:eastAsia="zh-CN"/>
              </w:rPr>
            </w:pPr>
            <w:r>
              <w:rPr>
                <w:rFonts w:hint="eastAsia" w:ascii="楷体_GB2312" w:hAnsi="宋体" w:eastAsia="楷体_GB2312"/>
                <w:color w:val="000000"/>
                <w:sz w:val="24"/>
                <w:szCs w:val="24"/>
                <w:lang w:val="en-US" w:eastAsia="zh-CN"/>
              </w:rPr>
              <w:t>培训类别</w:t>
            </w:r>
          </w:p>
        </w:tc>
      </w:tr>
      <w:tr w14:paraId="15E7B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04E427AD">
            <w:pPr>
              <w:spacing w:line="480" w:lineRule="exact"/>
              <w:ind w:right="325" w:rightChars="155"/>
              <w:jc w:val="center"/>
              <w:rPr>
                <w:rFonts w:ascii="楷体_GB2312" w:hAnsi="宋体" w:eastAsia="楷体_GB2312"/>
                <w:color w:val="000000"/>
                <w:sz w:val="24"/>
                <w:szCs w:val="24"/>
              </w:rPr>
            </w:pPr>
          </w:p>
        </w:tc>
        <w:tc>
          <w:tcPr>
            <w:tcW w:w="1650" w:type="dxa"/>
            <w:vAlign w:val="center"/>
          </w:tcPr>
          <w:p w14:paraId="4B61690E">
            <w:pPr>
              <w:spacing w:line="480" w:lineRule="exact"/>
              <w:ind w:right="325" w:rightChars="155"/>
              <w:jc w:val="center"/>
              <w:rPr>
                <w:rFonts w:ascii="楷体_GB2312" w:hAnsi="宋体" w:eastAsia="楷体_GB2312"/>
                <w:color w:val="000000"/>
                <w:sz w:val="24"/>
                <w:szCs w:val="24"/>
              </w:rPr>
            </w:pPr>
          </w:p>
        </w:tc>
        <w:tc>
          <w:tcPr>
            <w:tcW w:w="1761" w:type="dxa"/>
            <w:vAlign w:val="center"/>
          </w:tcPr>
          <w:p w14:paraId="1405F1D6">
            <w:pPr>
              <w:spacing w:line="480" w:lineRule="exact"/>
              <w:ind w:right="325" w:rightChars="155"/>
              <w:jc w:val="center"/>
              <w:rPr>
                <w:rFonts w:ascii="楷体_GB2312" w:hAnsi="宋体" w:eastAsia="楷体_GB2312"/>
                <w:color w:val="000000"/>
                <w:sz w:val="24"/>
                <w:szCs w:val="24"/>
              </w:rPr>
            </w:pPr>
          </w:p>
        </w:tc>
        <w:tc>
          <w:tcPr>
            <w:tcW w:w="4127" w:type="dxa"/>
            <w:vAlign w:val="center"/>
          </w:tcPr>
          <w:p w14:paraId="391EC0FA">
            <w:pPr>
              <w:spacing w:line="480" w:lineRule="exact"/>
              <w:ind w:right="325" w:rightChars="155"/>
              <w:jc w:val="center"/>
              <w:rPr>
                <w:rFonts w:hint="default" w:ascii="楷体_GB2312" w:hAnsi="宋体" w:eastAsia="楷体_GB2312"/>
                <w:color w:val="000000"/>
                <w:sz w:val="24"/>
                <w:szCs w:val="24"/>
                <w:lang w:val="en-US" w:eastAsia="zh-CN"/>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2D95D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70A47618">
            <w:pPr>
              <w:spacing w:line="480" w:lineRule="exact"/>
              <w:ind w:right="325" w:rightChars="155"/>
              <w:jc w:val="center"/>
              <w:rPr>
                <w:rFonts w:ascii="楷体_GB2312" w:hAnsi="宋体" w:eastAsia="楷体_GB2312"/>
                <w:color w:val="000000"/>
                <w:sz w:val="24"/>
                <w:szCs w:val="24"/>
              </w:rPr>
            </w:pPr>
          </w:p>
        </w:tc>
        <w:tc>
          <w:tcPr>
            <w:tcW w:w="1650" w:type="dxa"/>
            <w:vAlign w:val="center"/>
          </w:tcPr>
          <w:p w14:paraId="47D7BD76">
            <w:pPr>
              <w:spacing w:line="480" w:lineRule="exact"/>
              <w:ind w:right="325" w:rightChars="155"/>
              <w:jc w:val="center"/>
              <w:rPr>
                <w:rFonts w:ascii="楷体_GB2312" w:hAnsi="宋体" w:eastAsia="楷体_GB2312"/>
                <w:color w:val="000000"/>
                <w:sz w:val="24"/>
                <w:szCs w:val="24"/>
              </w:rPr>
            </w:pPr>
          </w:p>
        </w:tc>
        <w:tc>
          <w:tcPr>
            <w:tcW w:w="1761" w:type="dxa"/>
            <w:vAlign w:val="center"/>
          </w:tcPr>
          <w:p w14:paraId="0F9C19C8">
            <w:pPr>
              <w:spacing w:line="480" w:lineRule="exact"/>
              <w:ind w:right="325" w:rightChars="155"/>
              <w:jc w:val="center"/>
              <w:rPr>
                <w:rFonts w:ascii="楷体_GB2312" w:hAnsi="宋体" w:eastAsia="楷体_GB2312"/>
                <w:color w:val="000000"/>
                <w:sz w:val="24"/>
                <w:szCs w:val="24"/>
              </w:rPr>
            </w:pPr>
          </w:p>
        </w:tc>
        <w:tc>
          <w:tcPr>
            <w:tcW w:w="4127" w:type="dxa"/>
            <w:vAlign w:val="center"/>
          </w:tcPr>
          <w:p w14:paraId="4D74089C">
            <w:pPr>
              <w:spacing w:line="480" w:lineRule="exact"/>
              <w:ind w:right="325" w:rightChars="155"/>
              <w:jc w:val="center"/>
              <w:rPr>
                <w:rFonts w:ascii="楷体_GB2312" w:hAnsi="宋体" w:eastAsia="楷体_GB2312"/>
                <w:color w:val="000000"/>
                <w:sz w:val="24"/>
                <w:szCs w:val="24"/>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5800C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5AF241E0">
            <w:pPr>
              <w:spacing w:line="480" w:lineRule="exact"/>
              <w:ind w:right="325" w:rightChars="155"/>
              <w:jc w:val="center"/>
              <w:rPr>
                <w:rFonts w:ascii="华文细黑" w:hAnsi="华文细黑" w:eastAsia="华文细黑"/>
                <w:sz w:val="24"/>
                <w:szCs w:val="24"/>
              </w:rPr>
            </w:pPr>
          </w:p>
        </w:tc>
        <w:tc>
          <w:tcPr>
            <w:tcW w:w="1650" w:type="dxa"/>
            <w:vAlign w:val="center"/>
          </w:tcPr>
          <w:p w14:paraId="57A286FC">
            <w:pPr>
              <w:spacing w:line="480" w:lineRule="exact"/>
              <w:ind w:right="325" w:rightChars="155"/>
              <w:jc w:val="center"/>
              <w:rPr>
                <w:rFonts w:ascii="华文细黑" w:hAnsi="华文细黑" w:eastAsia="华文细黑"/>
                <w:sz w:val="24"/>
                <w:szCs w:val="24"/>
              </w:rPr>
            </w:pPr>
          </w:p>
        </w:tc>
        <w:tc>
          <w:tcPr>
            <w:tcW w:w="1761" w:type="dxa"/>
            <w:vAlign w:val="center"/>
          </w:tcPr>
          <w:p w14:paraId="71840B75">
            <w:pPr>
              <w:spacing w:line="480" w:lineRule="exact"/>
              <w:ind w:right="325" w:rightChars="155"/>
              <w:jc w:val="center"/>
              <w:rPr>
                <w:rFonts w:ascii="华文细黑" w:hAnsi="华文细黑" w:eastAsia="华文细黑"/>
                <w:sz w:val="24"/>
                <w:szCs w:val="24"/>
              </w:rPr>
            </w:pPr>
          </w:p>
        </w:tc>
        <w:tc>
          <w:tcPr>
            <w:tcW w:w="4127" w:type="dxa"/>
            <w:vAlign w:val="center"/>
          </w:tcPr>
          <w:p w14:paraId="23336519">
            <w:pPr>
              <w:spacing w:line="480" w:lineRule="exact"/>
              <w:ind w:right="325" w:rightChars="155"/>
              <w:jc w:val="center"/>
              <w:rPr>
                <w:rFonts w:ascii="华文细黑" w:hAnsi="华文细黑" w:eastAsia="华文细黑"/>
                <w:sz w:val="24"/>
                <w:szCs w:val="24"/>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49D6D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76B6364E">
            <w:pPr>
              <w:spacing w:line="480" w:lineRule="exact"/>
              <w:ind w:right="325" w:rightChars="155"/>
              <w:jc w:val="center"/>
              <w:rPr>
                <w:rFonts w:ascii="华文细黑" w:hAnsi="华文细黑" w:eastAsia="华文细黑"/>
                <w:sz w:val="24"/>
                <w:szCs w:val="24"/>
              </w:rPr>
            </w:pPr>
          </w:p>
        </w:tc>
        <w:tc>
          <w:tcPr>
            <w:tcW w:w="1650" w:type="dxa"/>
            <w:vAlign w:val="center"/>
          </w:tcPr>
          <w:p w14:paraId="1684A7C9">
            <w:pPr>
              <w:spacing w:line="480" w:lineRule="exact"/>
              <w:ind w:right="325" w:rightChars="155"/>
              <w:jc w:val="center"/>
              <w:rPr>
                <w:rFonts w:ascii="华文细黑" w:hAnsi="华文细黑" w:eastAsia="华文细黑"/>
                <w:sz w:val="24"/>
                <w:szCs w:val="24"/>
              </w:rPr>
            </w:pPr>
          </w:p>
        </w:tc>
        <w:tc>
          <w:tcPr>
            <w:tcW w:w="1761" w:type="dxa"/>
            <w:vAlign w:val="center"/>
          </w:tcPr>
          <w:p w14:paraId="046FFFE4">
            <w:pPr>
              <w:spacing w:line="480" w:lineRule="exact"/>
              <w:ind w:right="325" w:rightChars="155"/>
              <w:jc w:val="center"/>
              <w:rPr>
                <w:rFonts w:ascii="华文细黑" w:hAnsi="华文细黑" w:eastAsia="华文细黑"/>
                <w:sz w:val="24"/>
                <w:szCs w:val="24"/>
              </w:rPr>
            </w:pPr>
          </w:p>
        </w:tc>
        <w:tc>
          <w:tcPr>
            <w:tcW w:w="4127" w:type="dxa"/>
            <w:vAlign w:val="center"/>
          </w:tcPr>
          <w:p w14:paraId="2416BEAC">
            <w:pPr>
              <w:spacing w:line="480" w:lineRule="exact"/>
              <w:ind w:right="325" w:rightChars="155"/>
              <w:jc w:val="center"/>
              <w:rPr>
                <w:rFonts w:ascii="华文细黑" w:hAnsi="华文细黑" w:eastAsia="华文细黑"/>
                <w:sz w:val="24"/>
                <w:szCs w:val="24"/>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325C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2ED805A4">
            <w:pPr>
              <w:spacing w:line="480" w:lineRule="exact"/>
              <w:ind w:right="325" w:rightChars="155"/>
              <w:jc w:val="center"/>
              <w:rPr>
                <w:rFonts w:ascii="华文细黑" w:hAnsi="华文细黑" w:eastAsia="华文细黑"/>
                <w:sz w:val="24"/>
                <w:szCs w:val="24"/>
              </w:rPr>
            </w:pPr>
          </w:p>
        </w:tc>
        <w:tc>
          <w:tcPr>
            <w:tcW w:w="1650" w:type="dxa"/>
            <w:vAlign w:val="center"/>
          </w:tcPr>
          <w:p w14:paraId="057AB28F">
            <w:pPr>
              <w:spacing w:line="480" w:lineRule="exact"/>
              <w:ind w:right="325" w:rightChars="155"/>
              <w:jc w:val="center"/>
              <w:rPr>
                <w:rFonts w:ascii="华文细黑" w:hAnsi="华文细黑" w:eastAsia="华文细黑"/>
                <w:sz w:val="24"/>
                <w:szCs w:val="24"/>
              </w:rPr>
            </w:pPr>
          </w:p>
        </w:tc>
        <w:tc>
          <w:tcPr>
            <w:tcW w:w="1761" w:type="dxa"/>
            <w:vAlign w:val="center"/>
          </w:tcPr>
          <w:p w14:paraId="1772620D">
            <w:pPr>
              <w:spacing w:line="480" w:lineRule="exact"/>
              <w:ind w:right="325" w:rightChars="155"/>
              <w:jc w:val="center"/>
              <w:rPr>
                <w:rFonts w:ascii="华文细黑" w:hAnsi="华文细黑" w:eastAsia="华文细黑"/>
                <w:sz w:val="24"/>
                <w:szCs w:val="24"/>
              </w:rPr>
            </w:pPr>
          </w:p>
        </w:tc>
        <w:tc>
          <w:tcPr>
            <w:tcW w:w="4127" w:type="dxa"/>
            <w:vAlign w:val="center"/>
          </w:tcPr>
          <w:p w14:paraId="7D78D2D3">
            <w:pPr>
              <w:spacing w:line="480" w:lineRule="exact"/>
              <w:ind w:right="325" w:rightChars="155"/>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1148E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50C3D0F3">
            <w:pPr>
              <w:spacing w:line="480" w:lineRule="exact"/>
              <w:ind w:right="325" w:rightChars="155"/>
              <w:jc w:val="center"/>
              <w:rPr>
                <w:rFonts w:ascii="华文细黑" w:hAnsi="华文细黑" w:eastAsia="华文细黑"/>
                <w:sz w:val="24"/>
                <w:szCs w:val="24"/>
              </w:rPr>
            </w:pPr>
          </w:p>
        </w:tc>
        <w:tc>
          <w:tcPr>
            <w:tcW w:w="1650" w:type="dxa"/>
            <w:vAlign w:val="center"/>
          </w:tcPr>
          <w:p w14:paraId="755C667C">
            <w:pPr>
              <w:spacing w:line="480" w:lineRule="exact"/>
              <w:ind w:right="325" w:rightChars="155"/>
              <w:jc w:val="center"/>
              <w:rPr>
                <w:rFonts w:ascii="华文细黑" w:hAnsi="华文细黑" w:eastAsia="华文细黑"/>
                <w:sz w:val="24"/>
                <w:szCs w:val="24"/>
              </w:rPr>
            </w:pPr>
          </w:p>
        </w:tc>
        <w:tc>
          <w:tcPr>
            <w:tcW w:w="1761" w:type="dxa"/>
            <w:vAlign w:val="center"/>
          </w:tcPr>
          <w:p w14:paraId="37F14B5D">
            <w:pPr>
              <w:spacing w:line="480" w:lineRule="exact"/>
              <w:ind w:right="325" w:rightChars="155"/>
              <w:jc w:val="center"/>
              <w:rPr>
                <w:rFonts w:ascii="华文细黑" w:hAnsi="华文细黑" w:eastAsia="华文细黑"/>
                <w:sz w:val="24"/>
                <w:szCs w:val="24"/>
              </w:rPr>
            </w:pPr>
          </w:p>
        </w:tc>
        <w:tc>
          <w:tcPr>
            <w:tcW w:w="4127" w:type="dxa"/>
            <w:vAlign w:val="center"/>
          </w:tcPr>
          <w:p w14:paraId="60EE43F7">
            <w:pPr>
              <w:spacing w:line="480" w:lineRule="exact"/>
              <w:ind w:right="325" w:rightChars="155"/>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69A60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0E98F9B8">
            <w:pPr>
              <w:spacing w:line="480" w:lineRule="exact"/>
              <w:ind w:right="325" w:rightChars="155"/>
              <w:jc w:val="center"/>
              <w:rPr>
                <w:rFonts w:ascii="华文细黑" w:hAnsi="华文细黑" w:eastAsia="华文细黑"/>
                <w:sz w:val="24"/>
                <w:szCs w:val="24"/>
              </w:rPr>
            </w:pPr>
          </w:p>
        </w:tc>
        <w:tc>
          <w:tcPr>
            <w:tcW w:w="1650" w:type="dxa"/>
            <w:vAlign w:val="center"/>
          </w:tcPr>
          <w:p w14:paraId="0952A9F3">
            <w:pPr>
              <w:spacing w:line="480" w:lineRule="exact"/>
              <w:ind w:right="325" w:rightChars="155"/>
              <w:jc w:val="center"/>
              <w:rPr>
                <w:rFonts w:ascii="华文细黑" w:hAnsi="华文细黑" w:eastAsia="华文细黑"/>
                <w:sz w:val="24"/>
                <w:szCs w:val="24"/>
              </w:rPr>
            </w:pPr>
          </w:p>
        </w:tc>
        <w:tc>
          <w:tcPr>
            <w:tcW w:w="1761" w:type="dxa"/>
            <w:vAlign w:val="center"/>
          </w:tcPr>
          <w:p w14:paraId="44972903">
            <w:pPr>
              <w:spacing w:line="480" w:lineRule="exact"/>
              <w:ind w:right="325" w:rightChars="155"/>
              <w:jc w:val="center"/>
              <w:rPr>
                <w:rFonts w:ascii="华文细黑" w:hAnsi="华文细黑" w:eastAsia="华文细黑"/>
                <w:sz w:val="24"/>
                <w:szCs w:val="24"/>
              </w:rPr>
            </w:pPr>
          </w:p>
        </w:tc>
        <w:tc>
          <w:tcPr>
            <w:tcW w:w="4127" w:type="dxa"/>
            <w:vAlign w:val="center"/>
          </w:tcPr>
          <w:p w14:paraId="5A207136">
            <w:pPr>
              <w:spacing w:line="480" w:lineRule="exact"/>
              <w:ind w:right="325" w:rightChars="155"/>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32273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trPr>
        <w:tc>
          <w:tcPr>
            <w:tcW w:w="1641" w:type="dxa"/>
            <w:vAlign w:val="center"/>
          </w:tcPr>
          <w:p w14:paraId="0D575464">
            <w:pPr>
              <w:spacing w:line="480" w:lineRule="exact"/>
              <w:ind w:right="325" w:rightChars="155"/>
              <w:jc w:val="center"/>
              <w:rPr>
                <w:rFonts w:ascii="华文细黑" w:hAnsi="华文细黑" w:eastAsia="华文细黑"/>
                <w:sz w:val="24"/>
                <w:szCs w:val="24"/>
              </w:rPr>
            </w:pPr>
          </w:p>
        </w:tc>
        <w:tc>
          <w:tcPr>
            <w:tcW w:w="1650" w:type="dxa"/>
            <w:vAlign w:val="center"/>
          </w:tcPr>
          <w:p w14:paraId="7F262655">
            <w:pPr>
              <w:spacing w:line="480" w:lineRule="exact"/>
              <w:ind w:right="325" w:rightChars="155"/>
              <w:jc w:val="center"/>
              <w:rPr>
                <w:rFonts w:ascii="华文细黑" w:hAnsi="华文细黑" w:eastAsia="华文细黑"/>
                <w:sz w:val="24"/>
                <w:szCs w:val="24"/>
              </w:rPr>
            </w:pPr>
          </w:p>
        </w:tc>
        <w:tc>
          <w:tcPr>
            <w:tcW w:w="1761" w:type="dxa"/>
            <w:vAlign w:val="center"/>
          </w:tcPr>
          <w:p w14:paraId="4D8468F0">
            <w:pPr>
              <w:spacing w:line="480" w:lineRule="exact"/>
              <w:ind w:right="325" w:rightChars="155"/>
              <w:jc w:val="center"/>
              <w:rPr>
                <w:rFonts w:ascii="华文细黑" w:hAnsi="华文细黑" w:eastAsia="华文细黑"/>
                <w:sz w:val="24"/>
                <w:szCs w:val="24"/>
              </w:rPr>
            </w:pPr>
          </w:p>
        </w:tc>
        <w:tc>
          <w:tcPr>
            <w:tcW w:w="4127" w:type="dxa"/>
            <w:vAlign w:val="center"/>
          </w:tcPr>
          <w:p w14:paraId="44BAC11E">
            <w:pPr>
              <w:spacing w:line="480" w:lineRule="exact"/>
              <w:ind w:right="325" w:rightChars="155"/>
              <w:jc w:val="center"/>
              <w:rPr>
                <w:rFonts w:hint="eastAsia" w:ascii="楷体_GB2312" w:hAnsi="宋体" w:eastAsia="楷体_GB2312"/>
                <w:sz w:val="24"/>
                <w:szCs w:val="24"/>
                <w:vertAlign w:val="baseline"/>
                <w:lang w:val="en-US" w:eastAsia="zh-CN"/>
              </w:rPr>
            </w:pP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气味评价员</w:t>
            </w:r>
            <w:r>
              <w:rPr>
                <w:rFonts w:hint="eastAsia" w:ascii="楷体_GB2312" w:hAnsi="宋体" w:eastAsia="楷体_GB2312"/>
                <w:sz w:val="24"/>
                <w:szCs w:val="24"/>
                <w:vertAlign w:val="baseline"/>
                <w:lang w:val="en-US" w:eastAsia="zh-CN"/>
              </w:rPr>
              <w:t>□</w:t>
            </w:r>
            <w:r>
              <w:rPr>
                <w:rFonts w:hint="eastAsia" w:ascii="楷体_GB2312" w:hAnsi="宋体" w:eastAsia="楷体_GB2312"/>
                <w:color w:val="000000"/>
                <w:sz w:val="24"/>
                <w:szCs w:val="24"/>
                <w:lang w:val="en-US" w:eastAsia="zh-CN"/>
              </w:rPr>
              <w:t>气味检验师</w:t>
            </w:r>
          </w:p>
        </w:tc>
      </w:tr>
      <w:tr w14:paraId="6588B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3" w:hRule="atLeast"/>
        </w:trPr>
        <w:tc>
          <w:tcPr>
            <w:tcW w:w="9179" w:type="dxa"/>
            <w:gridSpan w:val="4"/>
            <w:vAlign w:val="center"/>
          </w:tcPr>
          <w:p w14:paraId="390FEEE7">
            <w:pPr>
              <w:spacing w:line="480" w:lineRule="exact"/>
              <w:ind w:right="325" w:rightChars="155"/>
              <w:jc w:val="center"/>
              <w:rPr>
                <w:rFonts w:hint="eastAsia" w:ascii="华文细黑" w:hAnsi="华文细黑" w:eastAsia="华文细黑"/>
                <w:sz w:val="24"/>
                <w:szCs w:val="24"/>
                <w:lang w:val="en-US" w:eastAsia="zh-CN"/>
              </w:rPr>
            </w:pPr>
          </w:p>
        </w:tc>
      </w:tr>
    </w:tbl>
    <w:p w14:paraId="1DBD99F2">
      <w:pPr>
        <w:ind w:right="325" w:rightChars="155"/>
        <w:rPr>
          <w:rFonts w:ascii="华文细黑" w:hAnsi="华文细黑" w:eastAsia="华文细黑"/>
          <w:sz w:val="28"/>
          <w:szCs w:val="28"/>
        </w:rPr>
      </w:pPr>
      <w:bookmarkStart w:id="0" w:name="_GoBack"/>
      <w:bookmarkEnd w:id="0"/>
    </w:p>
    <w:sectPr>
      <w:headerReference r:id="rId3" w:type="default"/>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A95C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9DD3C"/>
    <w:multiLevelType w:val="singleLevel"/>
    <w:tmpl w:val="8699DD3C"/>
    <w:lvl w:ilvl="0" w:tentative="0">
      <w:start w:val="4"/>
      <w:numFmt w:val="chineseCounting"/>
      <w:suff w:val="nothing"/>
      <w:lvlText w:val="%1、"/>
      <w:lvlJc w:val="left"/>
      <w:rPr>
        <w:rFonts w:hint="eastAsia"/>
      </w:rPr>
    </w:lvl>
  </w:abstractNum>
  <w:abstractNum w:abstractNumId="1">
    <w:nsid w:val="D16AC0D9"/>
    <w:multiLevelType w:val="singleLevel"/>
    <w:tmpl w:val="D16AC0D9"/>
    <w:lvl w:ilvl="0" w:tentative="0">
      <w:start w:val="1"/>
      <w:numFmt w:val="decimal"/>
      <w:suff w:val="nothing"/>
      <w:lvlText w:val="（%1）"/>
      <w:lvlJc w:val="left"/>
    </w:lvl>
  </w:abstractNum>
  <w:abstractNum w:abstractNumId="2">
    <w:nsid w:val="0A13F664"/>
    <w:multiLevelType w:val="singleLevel"/>
    <w:tmpl w:val="0A13F664"/>
    <w:lvl w:ilvl="0" w:tentative="0">
      <w:start w:val="1"/>
      <w:numFmt w:val="bullet"/>
      <w:lvlText w:val=""/>
      <w:lvlJc w:val="left"/>
      <w:pPr>
        <w:ind w:left="420" w:hanging="420"/>
      </w:pPr>
      <w:rPr>
        <w:rFonts w:hint="default" w:ascii="Wingdings" w:hAnsi="Wingdings"/>
      </w:rPr>
    </w:lvl>
  </w:abstractNum>
  <w:abstractNum w:abstractNumId="3">
    <w:nsid w:val="2DD9F00A"/>
    <w:multiLevelType w:val="singleLevel"/>
    <w:tmpl w:val="2DD9F00A"/>
    <w:lvl w:ilvl="0" w:tentative="0">
      <w:start w:val="1"/>
      <w:numFmt w:val="bullet"/>
      <w:lvlText w:val=""/>
      <w:lvlJc w:val="left"/>
      <w:pPr>
        <w:ind w:left="420" w:hanging="420"/>
      </w:pPr>
      <w:rPr>
        <w:rFonts w:hint="default" w:ascii="Wingdings" w:hAnsi="Wingdings"/>
      </w:rPr>
    </w:lvl>
  </w:abstractNum>
  <w:abstractNum w:abstractNumId="4">
    <w:nsid w:val="3991474A"/>
    <w:multiLevelType w:val="singleLevel"/>
    <w:tmpl w:val="3991474A"/>
    <w:lvl w:ilvl="0" w:tentative="0">
      <w:start w:val="1"/>
      <w:numFmt w:val="decimal"/>
      <w:suff w:val="nothing"/>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xMTJkMTEwNzZjNDE1ZmRiZDYzNDg0ZjllYjdkMGEifQ=="/>
  </w:docVars>
  <w:rsids>
    <w:rsidRoot w:val="005E0B00"/>
    <w:rsid w:val="0000125E"/>
    <w:rsid w:val="000163E7"/>
    <w:rsid w:val="0002392E"/>
    <w:rsid w:val="00031419"/>
    <w:rsid w:val="00034C15"/>
    <w:rsid w:val="00035697"/>
    <w:rsid w:val="00037DC3"/>
    <w:rsid w:val="00041558"/>
    <w:rsid w:val="00050931"/>
    <w:rsid w:val="00071B74"/>
    <w:rsid w:val="0007539E"/>
    <w:rsid w:val="00081126"/>
    <w:rsid w:val="0009101D"/>
    <w:rsid w:val="000B307E"/>
    <w:rsid w:val="000C3248"/>
    <w:rsid w:val="00110CF8"/>
    <w:rsid w:val="00114D26"/>
    <w:rsid w:val="00135F23"/>
    <w:rsid w:val="0014645C"/>
    <w:rsid w:val="00146E0E"/>
    <w:rsid w:val="0015297A"/>
    <w:rsid w:val="00155F54"/>
    <w:rsid w:val="0016261A"/>
    <w:rsid w:val="00194368"/>
    <w:rsid w:val="001B7555"/>
    <w:rsid w:val="001F1656"/>
    <w:rsid w:val="001F1C4D"/>
    <w:rsid w:val="002126CE"/>
    <w:rsid w:val="002334B6"/>
    <w:rsid w:val="00253198"/>
    <w:rsid w:val="00266B96"/>
    <w:rsid w:val="0027590F"/>
    <w:rsid w:val="00287CD4"/>
    <w:rsid w:val="0029705D"/>
    <w:rsid w:val="002C6F48"/>
    <w:rsid w:val="002D241B"/>
    <w:rsid w:val="002E3F26"/>
    <w:rsid w:val="002E7432"/>
    <w:rsid w:val="00327CEE"/>
    <w:rsid w:val="003552CC"/>
    <w:rsid w:val="00355BFB"/>
    <w:rsid w:val="003657B7"/>
    <w:rsid w:val="003A7B97"/>
    <w:rsid w:val="003B1538"/>
    <w:rsid w:val="003B736F"/>
    <w:rsid w:val="003D2F66"/>
    <w:rsid w:val="003F4167"/>
    <w:rsid w:val="00413276"/>
    <w:rsid w:val="0041766C"/>
    <w:rsid w:val="00430E67"/>
    <w:rsid w:val="0043550D"/>
    <w:rsid w:val="00461417"/>
    <w:rsid w:val="004665A9"/>
    <w:rsid w:val="00491036"/>
    <w:rsid w:val="0049750D"/>
    <w:rsid w:val="004A63AA"/>
    <w:rsid w:val="004D1961"/>
    <w:rsid w:val="004E085B"/>
    <w:rsid w:val="004F56B8"/>
    <w:rsid w:val="005036ED"/>
    <w:rsid w:val="00541DF7"/>
    <w:rsid w:val="005449AC"/>
    <w:rsid w:val="00564A2E"/>
    <w:rsid w:val="00571CF6"/>
    <w:rsid w:val="00585761"/>
    <w:rsid w:val="00591A58"/>
    <w:rsid w:val="0059290A"/>
    <w:rsid w:val="005A2050"/>
    <w:rsid w:val="005B76D6"/>
    <w:rsid w:val="005C329C"/>
    <w:rsid w:val="005D14BC"/>
    <w:rsid w:val="005E0B00"/>
    <w:rsid w:val="005E0D2B"/>
    <w:rsid w:val="005F00B3"/>
    <w:rsid w:val="005F03AA"/>
    <w:rsid w:val="00625AC8"/>
    <w:rsid w:val="00650EFE"/>
    <w:rsid w:val="00663AD9"/>
    <w:rsid w:val="006732BF"/>
    <w:rsid w:val="00677AB4"/>
    <w:rsid w:val="00693EEE"/>
    <w:rsid w:val="006A39C1"/>
    <w:rsid w:val="006A4A74"/>
    <w:rsid w:val="006B5A5A"/>
    <w:rsid w:val="006C3986"/>
    <w:rsid w:val="006D52EA"/>
    <w:rsid w:val="006E7361"/>
    <w:rsid w:val="007003EE"/>
    <w:rsid w:val="007016BA"/>
    <w:rsid w:val="00705061"/>
    <w:rsid w:val="00705404"/>
    <w:rsid w:val="00711EF7"/>
    <w:rsid w:val="007351BA"/>
    <w:rsid w:val="00760B89"/>
    <w:rsid w:val="007755ED"/>
    <w:rsid w:val="007810CC"/>
    <w:rsid w:val="0078366E"/>
    <w:rsid w:val="007C487C"/>
    <w:rsid w:val="007D0CCF"/>
    <w:rsid w:val="007E57A8"/>
    <w:rsid w:val="007F1313"/>
    <w:rsid w:val="007F5DB9"/>
    <w:rsid w:val="00827651"/>
    <w:rsid w:val="00834E1D"/>
    <w:rsid w:val="00840959"/>
    <w:rsid w:val="00843EC7"/>
    <w:rsid w:val="0084776D"/>
    <w:rsid w:val="0085377A"/>
    <w:rsid w:val="00872E57"/>
    <w:rsid w:val="00883F78"/>
    <w:rsid w:val="00884D80"/>
    <w:rsid w:val="00893C74"/>
    <w:rsid w:val="00896390"/>
    <w:rsid w:val="008A69DE"/>
    <w:rsid w:val="008B0202"/>
    <w:rsid w:val="008B526B"/>
    <w:rsid w:val="008B59DB"/>
    <w:rsid w:val="008C5B1B"/>
    <w:rsid w:val="008D21C4"/>
    <w:rsid w:val="008D6DC3"/>
    <w:rsid w:val="008E0B81"/>
    <w:rsid w:val="008E5DDA"/>
    <w:rsid w:val="008F5F0D"/>
    <w:rsid w:val="009017A0"/>
    <w:rsid w:val="00914474"/>
    <w:rsid w:val="00923562"/>
    <w:rsid w:val="00933F79"/>
    <w:rsid w:val="0094097A"/>
    <w:rsid w:val="00946949"/>
    <w:rsid w:val="00946A81"/>
    <w:rsid w:val="0095046F"/>
    <w:rsid w:val="00956361"/>
    <w:rsid w:val="009614EB"/>
    <w:rsid w:val="0096488C"/>
    <w:rsid w:val="0096787E"/>
    <w:rsid w:val="009736BE"/>
    <w:rsid w:val="00986354"/>
    <w:rsid w:val="00990975"/>
    <w:rsid w:val="009920BE"/>
    <w:rsid w:val="0099373F"/>
    <w:rsid w:val="009A1173"/>
    <w:rsid w:val="009A3AAB"/>
    <w:rsid w:val="009B4A69"/>
    <w:rsid w:val="009B5838"/>
    <w:rsid w:val="009C1211"/>
    <w:rsid w:val="009C43A7"/>
    <w:rsid w:val="009C45CB"/>
    <w:rsid w:val="009D073C"/>
    <w:rsid w:val="009D7398"/>
    <w:rsid w:val="009F0D69"/>
    <w:rsid w:val="009F7FC9"/>
    <w:rsid w:val="00A067E9"/>
    <w:rsid w:val="00A26218"/>
    <w:rsid w:val="00A42EF0"/>
    <w:rsid w:val="00A443A9"/>
    <w:rsid w:val="00A47F44"/>
    <w:rsid w:val="00A5672A"/>
    <w:rsid w:val="00A6245A"/>
    <w:rsid w:val="00A62EAF"/>
    <w:rsid w:val="00A7687D"/>
    <w:rsid w:val="00A92BE1"/>
    <w:rsid w:val="00AA5543"/>
    <w:rsid w:val="00AB11DA"/>
    <w:rsid w:val="00AD1C42"/>
    <w:rsid w:val="00AD5961"/>
    <w:rsid w:val="00AE5651"/>
    <w:rsid w:val="00AF0175"/>
    <w:rsid w:val="00AF6D09"/>
    <w:rsid w:val="00AF7D28"/>
    <w:rsid w:val="00B078EB"/>
    <w:rsid w:val="00B17E1B"/>
    <w:rsid w:val="00B20F28"/>
    <w:rsid w:val="00B252FB"/>
    <w:rsid w:val="00B35C1C"/>
    <w:rsid w:val="00B55804"/>
    <w:rsid w:val="00B67881"/>
    <w:rsid w:val="00B862B5"/>
    <w:rsid w:val="00BC0813"/>
    <w:rsid w:val="00BC697E"/>
    <w:rsid w:val="00BD7566"/>
    <w:rsid w:val="00BE4EB1"/>
    <w:rsid w:val="00BE4FB2"/>
    <w:rsid w:val="00C04F06"/>
    <w:rsid w:val="00C05B6B"/>
    <w:rsid w:val="00C11373"/>
    <w:rsid w:val="00C27C07"/>
    <w:rsid w:val="00C465A6"/>
    <w:rsid w:val="00CA0BFF"/>
    <w:rsid w:val="00CA39CF"/>
    <w:rsid w:val="00CB77EF"/>
    <w:rsid w:val="00CC6CAF"/>
    <w:rsid w:val="00CD16F7"/>
    <w:rsid w:val="00CF71CD"/>
    <w:rsid w:val="00D001E4"/>
    <w:rsid w:val="00D03890"/>
    <w:rsid w:val="00D07A1D"/>
    <w:rsid w:val="00D12EB8"/>
    <w:rsid w:val="00D148C4"/>
    <w:rsid w:val="00D15A57"/>
    <w:rsid w:val="00D16EA6"/>
    <w:rsid w:val="00D335C4"/>
    <w:rsid w:val="00D51B15"/>
    <w:rsid w:val="00D65C65"/>
    <w:rsid w:val="00D7672A"/>
    <w:rsid w:val="00D86666"/>
    <w:rsid w:val="00D90D1C"/>
    <w:rsid w:val="00DA1EDC"/>
    <w:rsid w:val="00DA5C34"/>
    <w:rsid w:val="00DC432E"/>
    <w:rsid w:val="00DE43AA"/>
    <w:rsid w:val="00DF4BE0"/>
    <w:rsid w:val="00E06EAB"/>
    <w:rsid w:val="00E32068"/>
    <w:rsid w:val="00E4599A"/>
    <w:rsid w:val="00E723A5"/>
    <w:rsid w:val="00E816D1"/>
    <w:rsid w:val="00E9408D"/>
    <w:rsid w:val="00EA3AB1"/>
    <w:rsid w:val="00EB1A12"/>
    <w:rsid w:val="00ED5180"/>
    <w:rsid w:val="00ED6014"/>
    <w:rsid w:val="00ED6FA6"/>
    <w:rsid w:val="00EE4AC6"/>
    <w:rsid w:val="00EF23FA"/>
    <w:rsid w:val="00F043CE"/>
    <w:rsid w:val="00F3627B"/>
    <w:rsid w:val="00F37860"/>
    <w:rsid w:val="00F4456D"/>
    <w:rsid w:val="00F4668B"/>
    <w:rsid w:val="00F52771"/>
    <w:rsid w:val="00F63882"/>
    <w:rsid w:val="00F86783"/>
    <w:rsid w:val="00FA6B4D"/>
    <w:rsid w:val="00FB3BB3"/>
    <w:rsid w:val="00FC77FF"/>
    <w:rsid w:val="08816FD4"/>
    <w:rsid w:val="0FBE4EB6"/>
    <w:rsid w:val="12D71974"/>
    <w:rsid w:val="255B7949"/>
    <w:rsid w:val="274A7C70"/>
    <w:rsid w:val="28B37B27"/>
    <w:rsid w:val="2C1B0A5B"/>
    <w:rsid w:val="2CE01D1F"/>
    <w:rsid w:val="384719E3"/>
    <w:rsid w:val="38641328"/>
    <w:rsid w:val="3D78767A"/>
    <w:rsid w:val="3DC84946"/>
    <w:rsid w:val="42AE6D67"/>
    <w:rsid w:val="46C133EC"/>
    <w:rsid w:val="5E075960"/>
    <w:rsid w:val="6D3348B6"/>
    <w:rsid w:val="70E104F4"/>
    <w:rsid w:val="727F26E2"/>
    <w:rsid w:val="7D3437BA"/>
    <w:rsid w:val="7DA01BD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link w:val="16"/>
    <w:qFormat/>
    <w:uiPriority w:val="9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20"/>
    <w:semiHidden/>
    <w:qFormat/>
    <w:uiPriority w:val="99"/>
    <w:pPr>
      <w:ind w:left="100" w:leftChars="2500"/>
    </w:pPr>
  </w:style>
  <w:style w:type="paragraph" w:styleId="4">
    <w:name w:val="Balloon Text"/>
    <w:basedOn w:val="1"/>
    <w:link w:val="23"/>
    <w:semiHidden/>
    <w:qFormat/>
    <w:uiPriority w:val="99"/>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7"/>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8">
    <w:name w:val="Title"/>
    <w:basedOn w:val="1"/>
    <w:next w:val="1"/>
    <w:link w:val="21"/>
    <w:qFormat/>
    <w:uiPriority w:val="99"/>
    <w:pPr>
      <w:spacing w:before="240" w:after="60"/>
      <w:jc w:val="center"/>
      <w:outlineLvl w:val="0"/>
    </w:pPr>
    <w:rPr>
      <w:rFonts w:ascii="Cambria" w:hAnsi="Cambria"/>
      <w:b/>
      <w:bCs/>
      <w:sz w:val="32"/>
      <w:szCs w:val="32"/>
    </w:rPr>
  </w:style>
  <w:style w:type="table" w:styleId="10">
    <w:name w:val="Table Grid"/>
    <w:basedOn w:val="9"/>
    <w:qFormat/>
    <w:lock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99"/>
    <w:rPr>
      <w:rFonts w:cs="Times New Roman"/>
      <w:b/>
      <w:bCs/>
    </w:rPr>
  </w:style>
  <w:style w:type="character" w:styleId="13">
    <w:name w:val="page number"/>
    <w:basedOn w:val="11"/>
    <w:qFormat/>
    <w:uiPriority w:val="99"/>
    <w:rPr>
      <w:rFonts w:cs="Times New Roman"/>
    </w:rPr>
  </w:style>
  <w:style w:type="character" w:styleId="14">
    <w:name w:val="Emphasis"/>
    <w:basedOn w:val="11"/>
    <w:qFormat/>
    <w:uiPriority w:val="99"/>
    <w:rPr>
      <w:rFonts w:cs="Times New Roman"/>
      <w:i/>
      <w:iCs/>
    </w:rPr>
  </w:style>
  <w:style w:type="character" w:styleId="15">
    <w:name w:val="Hyperlink"/>
    <w:basedOn w:val="11"/>
    <w:qFormat/>
    <w:uiPriority w:val="99"/>
    <w:rPr>
      <w:rFonts w:cs="Times New Roman"/>
      <w:color w:val="0000FF"/>
      <w:u w:val="single"/>
    </w:rPr>
  </w:style>
  <w:style w:type="character" w:customStyle="1" w:styleId="16">
    <w:name w:val="标题 3 Char"/>
    <w:basedOn w:val="11"/>
    <w:link w:val="2"/>
    <w:qFormat/>
    <w:locked/>
    <w:uiPriority w:val="99"/>
    <w:rPr>
      <w:rFonts w:ascii="宋体" w:hAnsi="宋体" w:eastAsia="宋体" w:cs="宋体"/>
      <w:b/>
      <w:bCs/>
      <w:kern w:val="0"/>
      <w:sz w:val="27"/>
      <w:szCs w:val="27"/>
    </w:rPr>
  </w:style>
  <w:style w:type="character" w:customStyle="1" w:styleId="17">
    <w:name w:val="页眉 Char"/>
    <w:basedOn w:val="11"/>
    <w:link w:val="6"/>
    <w:semiHidden/>
    <w:qFormat/>
    <w:locked/>
    <w:uiPriority w:val="99"/>
    <w:rPr>
      <w:rFonts w:cs="Times New Roman"/>
      <w:sz w:val="18"/>
      <w:szCs w:val="18"/>
    </w:rPr>
  </w:style>
  <w:style w:type="character" w:customStyle="1" w:styleId="18">
    <w:name w:val="页脚 Char"/>
    <w:basedOn w:val="11"/>
    <w:link w:val="5"/>
    <w:semiHidden/>
    <w:qFormat/>
    <w:locked/>
    <w:uiPriority w:val="99"/>
    <w:rPr>
      <w:rFonts w:cs="Times New Roman"/>
      <w:sz w:val="18"/>
      <w:szCs w:val="18"/>
    </w:rPr>
  </w:style>
  <w:style w:type="paragraph" w:styleId="19">
    <w:name w:val="List Paragraph"/>
    <w:basedOn w:val="1"/>
    <w:qFormat/>
    <w:uiPriority w:val="99"/>
    <w:pPr>
      <w:ind w:firstLine="420" w:firstLineChars="200"/>
    </w:pPr>
  </w:style>
  <w:style w:type="character" w:customStyle="1" w:styleId="20">
    <w:name w:val="日期 Char"/>
    <w:basedOn w:val="11"/>
    <w:link w:val="3"/>
    <w:semiHidden/>
    <w:qFormat/>
    <w:locked/>
    <w:uiPriority w:val="99"/>
    <w:rPr>
      <w:rFonts w:cs="Times New Roman"/>
    </w:rPr>
  </w:style>
  <w:style w:type="character" w:customStyle="1" w:styleId="21">
    <w:name w:val="标题 Char"/>
    <w:basedOn w:val="11"/>
    <w:link w:val="8"/>
    <w:qFormat/>
    <w:locked/>
    <w:uiPriority w:val="99"/>
    <w:rPr>
      <w:rFonts w:ascii="Cambria" w:hAnsi="Cambria" w:eastAsia="宋体" w:cs="Times New Roman"/>
      <w:b/>
      <w:bCs/>
      <w:sz w:val="32"/>
      <w:szCs w:val="32"/>
    </w:rPr>
  </w:style>
  <w:style w:type="character" w:customStyle="1" w:styleId="22">
    <w:name w:val="apple-converted-space"/>
    <w:basedOn w:val="11"/>
    <w:qFormat/>
    <w:uiPriority w:val="99"/>
    <w:rPr>
      <w:rFonts w:cs="Times New Roman"/>
    </w:rPr>
  </w:style>
  <w:style w:type="character" w:customStyle="1" w:styleId="23">
    <w:name w:val="批注框文本 Char"/>
    <w:basedOn w:val="11"/>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988</Words>
  <Characters>1152</Characters>
  <Lines>4</Lines>
  <Paragraphs>1</Paragraphs>
  <TotalTime>22</TotalTime>
  <ScaleCrop>false</ScaleCrop>
  <LinksUpToDate>false</LinksUpToDate>
  <CharactersWithSpaces>1157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2021-01-19T06:59:00Z</dcterms:created>
  <dc:creator>YWY</dc:creator>
  <cp:lastModifiedBy>裴一朴</cp:lastModifiedBy>
  <cp:lastPrinted>2016-01-15T04:03:00Z</cp:lastPrinted>
  <dcterms:modified xsi:type="dcterms:W3CDTF">2025-02-13T00:41:53Z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4EA237CAECBA458C8F920C67000EF704_13</vt:lpwstr>
  </property>
  <property fmtid="{D5CDD505-2E9C-101B-9397-08002B2CF9AE}" pid="4" name="KSOTemplateDocerSaveRecord">
    <vt:lpwstr>eyJoZGlkIjoiNzIxMTJkMTEwNzZjNDE1ZmRiZDYzNDg0ZjllYjdkMGEiLCJ1c2VySWQiOiI1Nzg3NTMxNDkifQ==</vt:lpwstr>
  </property>
</Properties>
</file>